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7A5EC" w14:textId="77777777" w:rsidR="000B79A8" w:rsidRPr="004A1F81" w:rsidRDefault="000B79A8" w:rsidP="000B79A8">
      <w:pPr>
        <w:pStyle w:val="BodyText"/>
        <w:spacing w:before="240"/>
        <w:jc w:val="center"/>
        <w:rPr>
          <w:rFonts w:ascii="Segoe UI" w:hAnsi="Segoe UI" w:cs="Segoe UI"/>
          <w:b/>
          <w:bCs/>
          <w:szCs w:val="22"/>
        </w:rPr>
      </w:pPr>
      <w:r w:rsidRPr="004A1F81">
        <w:rPr>
          <w:rFonts w:ascii="Segoe UI" w:hAnsi="Segoe UI" w:cs="Segoe UI"/>
          <w:b/>
          <w:bCs/>
          <w:szCs w:val="22"/>
        </w:rPr>
        <w:t>Professional Overview</w:t>
      </w:r>
    </w:p>
    <w:p w14:paraId="5B5506C8" w14:textId="77777777" w:rsidR="000C66F3" w:rsidRPr="004A1F81" w:rsidRDefault="00816E90" w:rsidP="000B79A8">
      <w:pPr>
        <w:pStyle w:val="BodyText"/>
        <w:spacing w:before="120"/>
        <w:rPr>
          <w:rFonts w:ascii="Segoe UI" w:hAnsi="Segoe UI" w:cs="Segoe UI"/>
          <w:bCs/>
          <w:szCs w:val="22"/>
        </w:rPr>
      </w:pPr>
      <w:r w:rsidRPr="004A1F81">
        <w:rPr>
          <w:rFonts w:ascii="Segoe UI" w:hAnsi="Segoe UI" w:cs="Segoe UI"/>
          <w:bCs/>
          <w:szCs w:val="22"/>
        </w:rPr>
        <w:t xml:space="preserve">Senior accounting and finance </w:t>
      </w:r>
      <w:r w:rsidR="00CD00B0" w:rsidRPr="004A1F81">
        <w:rPr>
          <w:rFonts w:ascii="Segoe UI" w:hAnsi="Segoe UI" w:cs="Segoe UI"/>
          <w:bCs/>
          <w:szCs w:val="22"/>
        </w:rPr>
        <w:t>professional</w:t>
      </w:r>
      <w:r w:rsidRPr="004A1F81">
        <w:rPr>
          <w:rFonts w:ascii="Segoe UI" w:hAnsi="Segoe UI" w:cs="Segoe UI"/>
          <w:bCs/>
          <w:szCs w:val="22"/>
        </w:rPr>
        <w:t xml:space="preserve"> </w:t>
      </w:r>
      <w:r w:rsidR="006F6CCE" w:rsidRPr="004A1F81">
        <w:rPr>
          <w:rFonts w:ascii="Segoe UI" w:hAnsi="Segoe UI" w:cs="Segoe UI"/>
          <w:bCs/>
          <w:szCs w:val="22"/>
        </w:rPr>
        <w:t xml:space="preserve">with </w:t>
      </w:r>
      <w:r w:rsidR="002216F3" w:rsidRPr="004A1F81">
        <w:rPr>
          <w:rFonts w:ascii="Segoe UI" w:hAnsi="Segoe UI" w:cs="Segoe UI"/>
          <w:bCs/>
          <w:szCs w:val="22"/>
        </w:rPr>
        <w:t xml:space="preserve">creative, </w:t>
      </w:r>
      <w:r w:rsidRPr="004A1F81">
        <w:rPr>
          <w:rFonts w:ascii="Segoe UI" w:hAnsi="Segoe UI" w:cs="Segoe UI"/>
          <w:bCs/>
          <w:szCs w:val="22"/>
        </w:rPr>
        <w:t xml:space="preserve">entrepreneurial spirit and a hands-on approach. </w:t>
      </w:r>
      <w:r w:rsidR="002216F3" w:rsidRPr="004A1F81">
        <w:rPr>
          <w:rFonts w:ascii="Segoe UI" w:hAnsi="Segoe UI" w:cs="Segoe UI"/>
          <w:bCs/>
          <w:szCs w:val="22"/>
        </w:rPr>
        <w:t xml:space="preserve">Strategic </w:t>
      </w:r>
      <w:r w:rsidR="00257DE3" w:rsidRPr="004A1F81">
        <w:rPr>
          <w:rFonts w:ascii="Segoe UI" w:hAnsi="Segoe UI" w:cs="Segoe UI"/>
          <w:bCs/>
          <w:szCs w:val="22"/>
        </w:rPr>
        <w:t>leader, focused on streamlining</w:t>
      </w:r>
      <w:r w:rsidR="002216F3" w:rsidRPr="004A1F81">
        <w:rPr>
          <w:rFonts w:ascii="Segoe UI" w:hAnsi="Segoe UI" w:cs="Segoe UI"/>
          <w:bCs/>
          <w:szCs w:val="22"/>
        </w:rPr>
        <w:t xml:space="preserve"> processes, implement</w:t>
      </w:r>
      <w:r w:rsidR="00257DE3" w:rsidRPr="004A1F81">
        <w:rPr>
          <w:rFonts w:ascii="Segoe UI" w:hAnsi="Segoe UI" w:cs="Segoe UI"/>
          <w:bCs/>
          <w:szCs w:val="22"/>
        </w:rPr>
        <w:t>ing</w:t>
      </w:r>
      <w:r w:rsidR="002216F3" w:rsidRPr="004A1F81">
        <w:rPr>
          <w:rFonts w:ascii="Segoe UI" w:hAnsi="Segoe UI" w:cs="Segoe UI"/>
          <w:bCs/>
          <w:szCs w:val="22"/>
        </w:rPr>
        <w:t xml:space="preserve"> financial systems, </w:t>
      </w:r>
      <w:r w:rsidR="00257DE3" w:rsidRPr="004A1F81">
        <w:rPr>
          <w:rFonts w:ascii="Segoe UI" w:hAnsi="Segoe UI" w:cs="Segoe UI"/>
          <w:bCs/>
          <w:szCs w:val="22"/>
        </w:rPr>
        <w:t xml:space="preserve">strengthening </w:t>
      </w:r>
      <w:r w:rsidR="002216F3" w:rsidRPr="004A1F81">
        <w:rPr>
          <w:rFonts w:ascii="Segoe UI" w:hAnsi="Segoe UI" w:cs="Segoe UI"/>
          <w:bCs/>
          <w:szCs w:val="22"/>
        </w:rPr>
        <w:t>internal controls</w:t>
      </w:r>
      <w:r w:rsidR="00257DE3" w:rsidRPr="004A1F81">
        <w:rPr>
          <w:rFonts w:ascii="Segoe UI" w:hAnsi="Segoe UI" w:cs="Segoe UI"/>
          <w:bCs/>
          <w:szCs w:val="22"/>
        </w:rPr>
        <w:t xml:space="preserve"> and providing</w:t>
      </w:r>
      <w:r w:rsidR="002216F3" w:rsidRPr="004A1F81">
        <w:rPr>
          <w:rFonts w:ascii="Segoe UI" w:hAnsi="Segoe UI" w:cs="Segoe UI"/>
          <w:bCs/>
          <w:szCs w:val="22"/>
        </w:rPr>
        <w:t xml:space="preserve"> meaningful financial information to executive management and shareholders. </w:t>
      </w:r>
      <w:r w:rsidR="002216F3" w:rsidRPr="004A1F81">
        <w:rPr>
          <w:rFonts w:ascii="Segoe UI" w:hAnsi="Segoe UI" w:cs="Segoe UI"/>
          <w:szCs w:val="22"/>
        </w:rPr>
        <w:t>Detailed and organized</w:t>
      </w:r>
      <w:r w:rsidR="00257DE3" w:rsidRPr="004A1F81">
        <w:rPr>
          <w:rFonts w:ascii="Segoe UI" w:hAnsi="Segoe UI" w:cs="Segoe UI"/>
          <w:szCs w:val="22"/>
        </w:rPr>
        <w:t>;</w:t>
      </w:r>
      <w:r w:rsidR="002216F3" w:rsidRPr="004A1F81">
        <w:rPr>
          <w:rFonts w:ascii="Segoe UI" w:hAnsi="Segoe UI" w:cs="Segoe UI"/>
          <w:szCs w:val="22"/>
        </w:rPr>
        <w:t xml:space="preserve"> with the ability to effectively communicate across all levels of the organization.</w:t>
      </w:r>
      <w:r w:rsidR="002216F3" w:rsidRPr="004A1F81">
        <w:rPr>
          <w:rFonts w:ascii="Segoe UI" w:hAnsi="Segoe UI" w:cs="Segoe UI"/>
          <w:bCs/>
          <w:szCs w:val="22"/>
        </w:rPr>
        <w:t xml:space="preserve"> </w:t>
      </w:r>
      <w:r w:rsidR="004F783F" w:rsidRPr="004A1F81">
        <w:rPr>
          <w:rFonts w:ascii="Segoe UI" w:hAnsi="Segoe UI" w:cs="Segoe UI"/>
          <w:szCs w:val="22"/>
        </w:rPr>
        <w:t>Consistently recognized</w:t>
      </w:r>
      <w:r w:rsidR="00CD00B0" w:rsidRPr="004A1F81">
        <w:rPr>
          <w:rFonts w:ascii="Segoe UI" w:hAnsi="Segoe UI" w:cs="Segoe UI"/>
          <w:szCs w:val="22"/>
        </w:rPr>
        <w:t xml:space="preserve"> by the executive management team for exceptional quality of work</w:t>
      </w:r>
      <w:r w:rsidR="004F783F" w:rsidRPr="004A1F81">
        <w:rPr>
          <w:rFonts w:ascii="Segoe UI" w:hAnsi="Segoe UI" w:cs="Segoe UI"/>
          <w:szCs w:val="22"/>
        </w:rPr>
        <w:t xml:space="preserve"> and</w:t>
      </w:r>
      <w:r w:rsidR="00CD00B0" w:rsidRPr="004A1F81">
        <w:rPr>
          <w:rFonts w:ascii="Segoe UI" w:hAnsi="Segoe UI" w:cs="Segoe UI"/>
          <w:szCs w:val="22"/>
        </w:rPr>
        <w:t xml:space="preserve"> delivery of accurate</w:t>
      </w:r>
      <w:r w:rsidR="00257DE3" w:rsidRPr="004A1F81">
        <w:rPr>
          <w:rFonts w:ascii="Segoe UI" w:hAnsi="Segoe UI" w:cs="Segoe UI"/>
          <w:szCs w:val="22"/>
        </w:rPr>
        <w:t xml:space="preserve"> &amp;</w:t>
      </w:r>
      <w:r w:rsidR="00CD00B0" w:rsidRPr="004A1F81">
        <w:rPr>
          <w:rFonts w:ascii="Segoe UI" w:hAnsi="Segoe UI" w:cs="Segoe UI"/>
          <w:szCs w:val="22"/>
        </w:rPr>
        <w:t xml:space="preserve"> timely results.</w:t>
      </w:r>
    </w:p>
    <w:p w14:paraId="67F1FB66" w14:textId="77777777" w:rsidR="000B79A8" w:rsidRPr="004A1F81" w:rsidRDefault="000B79A8" w:rsidP="00D72AD6">
      <w:pPr>
        <w:pStyle w:val="BodyText"/>
        <w:spacing w:before="240"/>
        <w:jc w:val="center"/>
        <w:rPr>
          <w:rFonts w:ascii="Segoe UI" w:hAnsi="Segoe UI" w:cs="Segoe UI"/>
          <w:b/>
          <w:bCs/>
          <w:szCs w:val="22"/>
        </w:rPr>
      </w:pPr>
      <w:r w:rsidRPr="004A1F81">
        <w:rPr>
          <w:rFonts w:ascii="Segoe UI" w:hAnsi="Segoe UI" w:cs="Segoe UI"/>
          <w:b/>
          <w:bCs/>
          <w:szCs w:val="22"/>
        </w:rPr>
        <w:t>Key Skills and Abilities</w:t>
      </w:r>
    </w:p>
    <w:p w14:paraId="4946629A" w14:textId="77777777" w:rsidR="00DF22A9" w:rsidRPr="004A1F81" w:rsidRDefault="004F783F" w:rsidP="00A80BD4">
      <w:pPr>
        <w:pStyle w:val="BodyText"/>
        <w:numPr>
          <w:ilvl w:val="0"/>
          <w:numId w:val="20"/>
        </w:numPr>
        <w:spacing w:before="120"/>
        <w:rPr>
          <w:rFonts w:ascii="Segoe UI" w:hAnsi="Segoe UI" w:cs="Segoe UI"/>
          <w:szCs w:val="22"/>
        </w:rPr>
      </w:pPr>
      <w:r w:rsidRPr="004A1F81">
        <w:rPr>
          <w:rFonts w:ascii="Segoe UI" w:hAnsi="Segoe UI" w:cs="Segoe UI"/>
          <w:szCs w:val="22"/>
        </w:rPr>
        <w:t>Broad range of corporate accounting and f</w:t>
      </w:r>
      <w:r w:rsidR="00DF22A9" w:rsidRPr="004A1F81">
        <w:rPr>
          <w:rFonts w:ascii="Segoe UI" w:hAnsi="Segoe UI" w:cs="Segoe UI"/>
          <w:szCs w:val="22"/>
        </w:rPr>
        <w:t>inance</w:t>
      </w:r>
      <w:r w:rsidRPr="004A1F81">
        <w:rPr>
          <w:rFonts w:ascii="Segoe UI" w:hAnsi="Segoe UI" w:cs="Segoe UI"/>
          <w:szCs w:val="22"/>
        </w:rPr>
        <w:t xml:space="preserve"> capabilities</w:t>
      </w:r>
    </w:p>
    <w:p w14:paraId="2C419306" w14:textId="77777777" w:rsidR="00A80BD4" w:rsidRPr="004A1F81" w:rsidRDefault="00A80BD4" w:rsidP="00DF22A9">
      <w:pPr>
        <w:pStyle w:val="BodyText"/>
        <w:numPr>
          <w:ilvl w:val="0"/>
          <w:numId w:val="20"/>
        </w:numPr>
        <w:rPr>
          <w:rFonts w:ascii="Segoe UI" w:hAnsi="Segoe UI" w:cs="Segoe UI"/>
          <w:szCs w:val="22"/>
        </w:rPr>
      </w:pPr>
      <w:r w:rsidRPr="004A1F81">
        <w:rPr>
          <w:rFonts w:ascii="Segoe UI" w:hAnsi="Segoe UI" w:cs="Segoe UI"/>
          <w:szCs w:val="22"/>
        </w:rPr>
        <w:t xml:space="preserve">Strong competencies in Consolidation &amp; Management Reporting, Audit and </w:t>
      </w:r>
      <w:r w:rsidR="00572886" w:rsidRPr="004A1F81">
        <w:rPr>
          <w:rFonts w:ascii="Segoe UI" w:hAnsi="Segoe UI" w:cs="Segoe UI"/>
          <w:szCs w:val="22"/>
        </w:rPr>
        <w:t>SOX</w:t>
      </w:r>
      <w:r w:rsidRPr="004A1F81">
        <w:rPr>
          <w:rFonts w:ascii="Segoe UI" w:hAnsi="Segoe UI" w:cs="Segoe UI"/>
          <w:szCs w:val="22"/>
        </w:rPr>
        <w:t xml:space="preserve"> Controls</w:t>
      </w:r>
    </w:p>
    <w:p w14:paraId="6AB2284A" w14:textId="77777777" w:rsidR="00897034" w:rsidRPr="004A1F81" w:rsidRDefault="004F783F" w:rsidP="00897034">
      <w:pPr>
        <w:pStyle w:val="BodyText"/>
        <w:numPr>
          <w:ilvl w:val="0"/>
          <w:numId w:val="20"/>
        </w:numPr>
        <w:rPr>
          <w:rFonts w:ascii="Segoe UI" w:hAnsi="Segoe UI" w:cs="Segoe UI"/>
          <w:szCs w:val="22"/>
        </w:rPr>
      </w:pPr>
      <w:r w:rsidRPr="004A1F81">
        <w:rPr>
          <w:rFonts w:ascii="Segoe UI" w:hAnsi="Segoe UI" w:cs="Segoe UI"/>
          <w:szCs w:val="22"/>
        </w:rPr>
        <w:t xml:space="preserve">Over 15 years of experience with </w:t>
      </w:r>
      <w:r w:rsidR="00897034" w:rsidRPr="004A1F81">
        <w:rPr>
          <w:rFonts w:ascii="Segoe UI" w:hAnsi="Segoe UI" w:cs="Segoe UI"/>
          <w:szCs w:val="22"/>
        </w:rPr>
        <w:t>SEC Reporting (</w:t>
      </w:r>
      <w:r w:rsidR="00C01BA9" w:rsidRPr="004A1F81">
        <w:rPr>
          <w:rFonts w:ascii="Segoe UI" w:hAnsi="Segoe UI" w:cs="Segoe UI"/>
          <w:szCs w:val="22"/>
        </w:rPr>
        <w:t xml:space="preserve">Forms </w:t>
      </w:r>
      <w:r w:rsidR="00897034" w:rsidRPr="004A1F81">
        <w:rPr>
          <w:rFonts w:ascii="Segoe UI" w:hAnsi="Segoe UI" w:cs="Segoe UI"/>
          <w:szCs w:val="22"/>
        </w:rPr>
        <w:t>10-K, 10-Q, 8-K)</w:t>
      </w:r>
    </w:p>
    <w:p w14:paraId="4FC09A4A" w14:textId="77777777" w:rsidR="00897034" w:rsidRPr="004A1F81" w:rsidRDefault="004F783F" w:rsidP="00FF16D3">
      <w:pPr>
        <w:pStyle w:val="BodyText"/>
        <w:numPr>
          <w:ilvl w:val="0"/>
          <w:numId w:val="20"/>
        </w:numPr>
        <w:rPr>
          <w:rFonts w:ascii="Segoe UI" w:hAnsi="Segoe UI" w:cs="Segoe UI"/>
          <w:szCs w:val="22"/>
        </w:rPr>
      </w:pPr>
      <w:r w:rsidRPr="004A1F81">
        <w:rPr>
          <w:rFonts w:ascii="Segoe UI" w:hAnsi="Segoe UI" w:cs="Segoe UI"/>
          <w:szCs w:val="22"/>
        </w:rPr>
        <w:t xml:space="preserve">Comprehensive Technical Accounting skills with an in depth knowledge of U.S. </w:t>
      </w:r>
      <w:r w:rsidR="00A80BD4" w:rsidRPr="004A1F81">
        <w:rPr>
          <w:rFonts w:ascii="Segoe UI" w:hAnsi="Segoe UI" w:cs="Segoe UI"/>
          <w:szCs w:val="22"/>
        </w:rPr>
        <w:t>GAAP</w:t>
      </w:r>
    </w:p>
    <w:p w14:paraId="2AEBE8F1" w14:textId="77777777" w:rsidR="004F783F" w:rsidRPr="004A1F81" w:rsidRDefault="004F783F" w:rsidP="00A80BD4">
      <w:pPr>
        <w:pStyle w:val="BodyText"/>
        <w:numPr>
          <w:ilvl w:val="0"/>
          <w:numId w:val="20"/>
        </w:numPr>
        <w:rPr>
          <w:rFonts w:ascii="Segoe UI" w:hAnsi="Segoe UI" w:cs="Segoe UI"/>
          <w:szCs w:val="22"/>
        </w:rPr>
      </w:pPr>
      <w:r w:rsidRPr="004A1F81">
        <w:rPr>
          <w:rFonts w:ascii="Segoe UI" w:hAnsi="Segoe UI" w:cs="Segoe UI"/>
          <w:szCs w:val="22"/>
        </w:rPr>
        <w:t xml:space="preserve">Purchase Accounting expertise, including valuation and post-acquisition integration, based on experience with more than </w:t>
      </w:r>
      <w:r w:rsidR="00C01BA9" w:rsidRPr="004A1F81">
        <w:rPr>
          <w:rFonts w:ascii="Segoe UI" w:hAnsi="Segoe UI" w:cs="Segoe UI"/>
          <w:szCs w:val="22"/>
        </w:rPr>
        <w:t>300</w:t>
      </w:r>
      <w:r w:rsidRPr="004A1F81">
        <w:rPr>
          <w:rFonts w:ascii="Segoe UI" w:hAnsi="Segoe UI" w:cs="Segoe UI"/>
          <w:szCs w:val="22"/>
        </w:rPr>
        <w:t xml:space="preserve"> acquisitions</w:t>
      </w:r>
    </w:p>
    <w:p w14:paraId="37543A25" w14:textId="77777777" w:rsidR="00C01BA9" w:rsidRPr="004A1F81" w:rsidRDefault="00C01BA9" w:rsidP="00C01BA9">
      <w:pPr>
        <w:pStyle w:val="BodyText"/>
        <w:numPr>
          <w:ilvl w:val="0"/>
          <w:numId w:val="20"/>
        </w:numPr>
        <w:rPr>
          <w:rFonts w:ascii="Segoe UI" w:hAnsi="Segoe UI" w:cs="Segoe UI"/>
          <w:szCs w:val="22"/>
        </w:rPr>
      </w:pPr>
      <w:r w:rsidRPr="004A1F81">
        <w:rPr>
          <w:rFonts w:ascii="Segoe UI" w:hAnsi="Segoe UI" w:cs="Segoe UI"/>
          <w:szCs w:val="22"/>
        </w:rPr>
        <w:t>Proven capabilities in standardizing monthly accounting close process and enhancing routine financial analysis and reporting processes</w:t>
      </w:r>
    </w:p>
    <w:p w14:paraId="35477A0E" w14:textId="77777777" w:rsidR="00DF22A9" w:rsidRPr="004A1F81" w:rsidRDefault="00C01BA9" w:rsidP="00C01BA9">
      <w:pPr>
        <w:pStyle w:val="BodyText"/>
        <w:numPr>
          <w:ilvl w:val="0"/>
          <w:numId w:val="20"/>
        </w:numPr>
        <w:rPr>
          <w:rFonts w:ascii="Segoe UI" w:hAnsi="Segoe UI" w:cs="Segoe UI"/>
          <w:b/>
          <w:bCs/>
          <w:szCs w:val="22"/>
        </w:rPr>
      </w:pPr>
      <w:r w:rsidRPr="004A1F81">
        <w:rPr>
          <w:rFonts w:ascii="Segoe UI" w:hAnsi="Segoe UI" w:cs="Segoe UI"/>
          <w:szCs w:val="22"/>
        </w:rPr>
        <w:t>Implementation of financial systems and master data governance (SAP BPC)</w:t>
      </w:r>
    </w:p>
    <w:p w14:paraId="1222320C" w14:textId="77777777" w:rsidR="00271C9D" w:rsidRPr="004A1F81" w:rsidRDefault="00CE42C5" w:rsidP="00D72AD6">
      <w:pPr>
        <w:pStyle w:val="BodyText"/>
        <w:spacing w:before="240"/>
        <w:jc w:val="center"/>
        <w:rPr>
          <w:rFonts w:ascii="Segoe UI" w:hAnsi="Segoe UI" w:cs="Segoe UI"/>
          <w:b/>
          <w:bCs/>
          <w:szCs w:val="22"/>
        </w:rPr>
      </w:pPr>
      <w:r w:rsidRPr="004A1F81">
        <w:rPr>
          <w:rFonts w:ascii="Segoe UI" w:hAnsi="Segoe UI" w:cs="Segoe UI"/>
          <w:b/>
          <w:bCs/>
          <w:szCs w:val="22"/>
        </w:rPr>
        <w:t>Professional Experience</w:t>
      </w:r>
    </w:p>
    <w:p w14:paraId="44E6AA5C" w14:textId="77777777" w:rsidR="00E85498" w:rsidRPr="004A1F81" w:rsidRDefault="00E85498" w:rsidP="00D72AD6">
      <w:pPr>
        <w:pStyle w:val="BodyText"/>
        <w:spacing w:before="240"/>
        <w:jc w:val="center"/>
        <w:rPr>
          <w:rFonts w:ascii="Segoe UI" w:hAnsi="Segoe UI" w:cs="Segoe UI"/>
          <w:b/>
          <w:bCs/>
          <w:szCs w:val="22"/>
        </w:rPr>
        <w:sectPr w:rsidR="00E85498" w:rsidRPr="004A1F81" w:rsidSect="005D42F6">
          <w:headerReference w:type="default" r:id="rId7"/>
          <w:headerReference w:type="first" r:id="rId8"/>
          <w:pgSz w:w="12240" w:h="15840" w:code="1"/>
          <w:pgMar w:top="720" w:right="720" w:bottom="720" w:left="720" w:header="720" w:footer="720" w:gutter="0"/>
          <w:paperSrc w:other="1"/>
          <w:cols w:space="720"/>
          <w:titlePg/>
          <w:docGrid w:linePitch="272"/>
        </w:sectPr>
      </w:pPr>
    </w:p>
    <w:p w14:paraId="60226782" w14:textId="77777777" w:rsidR="00556FA3" w:rsidRPr="004A1F81" w:rsidRDefault="00B90D80">
      <w:pPr>
        <w:tabs>
          <w:tab w:val="left" w:pos="5040"/>
          <w:tab w:val="left" w:pos="7200"/>
        </w:tabs>
        <w:spacing w:before="120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  <w:u w:val="single"/>
        </w:rPr>
        <w:lastRenderedPageBreak/>
        <w:t>Confidential: Medical Industry</w:t>
      </w:r>
    </w:p>
    <w:p w14:paraId="22E9C922" w14:textId="77777777" w:rsidR="00914DAD" w:rsidRPr="004A1F81" w:rsidRDefault="00914DAD" w:rsidP="00914DAD">
      <w:pPr>
        <w:tabs>
          <w:tab w:val="left" w:pos="5040"/>
          <w:tab w:val="left" w:pos="7200"/>
        </w:tabs>
        <w:rPr>
          <w:rFonts w:ascii="Segoe UI" w:hAnsi="Segoe UI" w:cs="Segoe UI"/>
          <w:b/>
          <w:sz w:val="22"/>
          <w:szCs w:val="22"/>
        </w:rPr>
      </w:pPr>
      <w:r w:rsidRPr="004A1F81">
        <w:rPr>
          <w:rFonts w:ascii="Segoe UI" w:hAnsi="Segoe UI" w:cs="Segoe UI"/>
          <w:b/>
          <w:sz w:val="22"/>
          <w:szCs w:val="22"/>
        </w:rPr>
        <w:t>Director of Consolidation and Management Reporting (201</w:t>
      </w:r>
      <w:r w:rsidR="00DF22A9" w:rsidRPr="004A1F81">
        <w:rPr>
          <w:rFonts w:ascii="Segoe UI" w:hAnsi="Segoe UI" w:cs="Segoe UI"/>
          <w:b/>
          <w:sz w:val="22"/>
          <w:szCs w:val="22"/>
        </w:rPr>
        <w:t>8</w:t>
      </w:r>
      <w:r w:rsidRPr="004A1F81">
        <w:rPr>
          <w:rFonts w:ascii="Segoe UI" w:hAnsi="Segoe UI" w:cs="Segoe UI"/>
          <w:b/>
          <w:sz w:val="22"/>
          <w:szCs w:val="22"/>
        </w:rPr>
        <w:t xml:space="preserve"> – Current)</w:t>
      </w:r>
    </w:p>
    <w:p w14:paraId="7DD5EE32" w14:textId="77777777" w:rsidR="00846B2D" w:rsidRPr="004A1F81" w:rsidRDefault="00DD0448" w:rsidP="00897034">
      <w:pPr>
        <w:pStyle w:val="Default"/>
        <w:numPr>
          <w:ilvl w:val="0"/>
          <w:numId w:val="32"/>
        </w:numPr>
        <w:rPr>
          <w:rFonts w:ascii="Segoe UI" w:eastAsia="Times New Roman" w:hAnsi="Segoe UI" w:cs="Segoe UI"/>
          <w:color w:val="auto"/>
          <w:sz w:val="22"/>
          <w:szCs w:val="22"/>
        </w:rPr>
      </w:pPr>
      <w:r w:rsidRPr="004A1F81">
        <w:rPr>
          <w:rFonts w:ascii="Segoe UI" w:eastAsia="Times New Roman" w:hAnsi="Segoe UI" w:cs="Segoe UI"/>
          <w:color w:val="auto"/>
          <w:sz w:val="22"/>
          <w:szCs w:val="22"/>
        </w:rPr>
        <w:t>Key member</w:t>
      </w:r>
      <w:r w:rsidR="008B7C75" w:rsidRPr="004A1F81">
        <w:rPr>
          <w:rFonts w:ascii="Segoe UI" w:eastAsia="Times New Roman" w:hAnsi="Segoe UI" w:cs="Segoe UI"/>
          <w:color w:val="auto"/>
          <w:sz w:val="22"/>
          <w:szCs w:val="22"/>
        </w:rPr>
        <w:t xml:space="preserve"> of a holistic, technology-enabled </w:t>
      </w:r>
      <w:r w:rsidR="006D7972" w:rsidRPr="004A1F81">
        <w:rPr>
          <w:rFonts w:ascii="Segoe UI" w:eastAsia="Times New Roman" w:hAnsi="Segoe UI" w:cs="Segoe UI"/>
          <w:color w:val="auto"/>
          <w:sz w:val="22"/>
          <w:szCs w:val="22"/>
        </w:rPr>
        <w:t>Business Transformation project</w:t>
      </w:r>
      <w:r w:rsidR="00C01BA9" w:rsidRPr="004A1F81">
        <w:rPr>
          <w:rFonts w:ascii="Segoe UI" w:eastAsia="Times New Roman" w:hAnsi="Segoe UI" w:cs="Segoe UI"/>
          <w:color w:val="auto"/>
          <w:sz w:val="22"/>
          <w:szCs w:val="22"/>
        </w:rPr>
        <w:t>s</w:t>
      </w:r>
    </w:p>
    <w:p w14:paraId="131FF3FF" w14:textId="77777777" w:rsidR="00DD0448" w:rsidRPr="004A1F81" w:rsidRDefault="00657E64" w:rsidP="00846B2D">
      <w:pPr>
        <w:pStyle w:val="Default"/>
        <w:numPr>
          <w:ilvl w:val="0"/>
          <w:numId w:val="32"/>
        </w:numPr>
        <w:rPr>
          <w:rFonts w:ascii="Segoe UI" w:eastAsia="Times New Roman" w:hAnsi="Segoe UI" w:cs="Segoe UI"/>
          <w:color w:val="auto"/>
          <w:sz w:val="22"/>
          <w:szCs w:val="22"/>
        </w:rPr>
      </w:pPr>
      <w:r w:rsidRPr="004A1F81">
        <w:rPr>
          <w:rFonts w:ascii="Segoe UI" w:eastAsia="Times New Roman" w:hAnsi="Segoe UI" w:cs="Segoe UI"/>
          <w:color w:val="auto"/>
          <w:sz w:val="22"/>
          <w:szCs w:val="22"/>
        </w:rPr>
        <w:t>Serv</w:t>
      </w:r>
      <w:r w:rsidR="00C01BA9" w:rsidRPr="004A1F81">
        <w:rPr>
          <w:rFonts w:ascii="Segoe UI" w:eastAsia="Times New Roman" w:hAnsi="Segoe UI" w:cs="Segoe UI"/>
          <w:color w:val="auto"/>
          <w:sz w:val="22"/>
          <w:szCs w:val="22"/>
        </w:rPr>
        <w:t>ing</w:t>
      </w:r>
      <w:r w:rsidRPr="004A1F81">
        <w:rPr>
          <w:rFonts w:ascii="Segoe UI" w:eastAsia="Times New Roman" w:hAnsi="Segoe UI" w:cs="Segoe UI"/>
          <w:color w:val="auto"/>
          <w:sz w:val="22"/>
          <w:szCs w:val="22"/>
        </w:rPr>
        <w:t xml:space="preserve"> as </w:t>
      </w:r>
      <w:r w:rsidR="006D7972" w:rsidRPr="004A1F81">
        <w:rPr>
          <w:rFonts w:ascii="Segoe UI" w:eastAsia="Times New Roman" w:hAnsi="Segoe UI" w:cs="Segoe UI"/>
          <w:color w:val="auto"/>
          <w:sz w:val="22"/>
          <w:szCs w:val="22"/>
        </w:rPr>
        <w:t>Subject Matter Expert for Account to Report (</w:t>
      </w:r>
      <w:r w:rsidRPr="004A1F81">
        <w:rPr>
          <w:rFonts w:ascii="Segoe UI" w:eastAsia="Times New Roman" w:hAnsi="Segoe UI" w:cs="Segoe UI"/>
          <w:color w:val="auto"/>
          <w:sz w:val="22"/>
          <w:szCs w:val="22"/>
        </w:rPr>
        <w:t>SME for ATR</w:t>
      </w:r>
      <w:r w:rsidR="006D7972" w:rsidRPr="004A1F81">
        <w:rPr>
          <w:rFonts w:ascii="Segoe UI" w:eastAsia="Times New Roman" w:hAnsi="Segoe UI" w:cs="Segoe UI"/>
          <w:color w:val="auto"/>
          <w:sz w:val="22"/>
          <w:szCs w:val="22"/>
        </w:rPr>
        <w:t>)</w:t>
      </w:r>
      <w:r w:rsidRPr="004A1F81">
        <w:rPr>
          <w:rFonts w:ascii="Segoe UI" w:eastAsia="Times New Roman" w:hAnsi="Segoe UI" w:cs="Segoe UI"/>
          <w:color w:val="auto"/>
          <w:sz w:val="22"/>
          <w:szCs w:val="22"/>
        </w:rPr>
        <w:t xml:space="preserve"> during </w:t>
      </w:r>
      <w:r w:rsidR="006D7972" w:rsidRPr="004A1F81">
        <w:rPr>
          <w:rFonts w:ascii="Segoe UI" w:eastAsia="Times New Roman" w:hAnsi="Segoe UI" w:cs="Segoe UI"/>
          <w:color w:val="auto"/>
          <w:sz w:val="22"/>
          <w:szCs w:val="22"/>
        </w:rPr>
        <w:t xml:space="preserve">global </w:t>
      </w:r>
      <w:r w:rsidRPr="004A1F81">
        <w:rPr>
          <w:rFonts w:ascii="Segoe UI" w:eastAsia="Times New Roman" w:hAnsi="Segoe UI" w:cs="Segoe UI"/>
          <w:color w:val="auto"/>
          <w:sz w:val="22"/>
          <w:szCs w:val="22"/>
        </w:rPr>
        <w:t>SAP implementation</w:t>
      </w:r>
    </w:p>
    <w:p w14:paraId="4BE02C9E" w14:textId="77777777" w:rsidR="00914DAD" w:rsidRPr="004A1F81" w:rsidRDefault="00914DAD" w:rsidP="006D7972">
      <w:pPr>
        <w:pStyle w:val="Default"/>
        <w:numPr>
          <w:ilvl w:val="0"/>
          <w:numId w:val="32"/>
        </w:numPr>
        <w:rPr>
          <w:rFonts w:ascii="Segoe UI" w:eastAsia="Times New Roman" w:hAnsi="Segoe UI" w:cs="Segoe UI"/>
          <w:color w:val="auto"/>
          <w:sz w:val="22"/>
          <w:szCs w:val="22"/>
        </w:rPr>
      </w:pPr>
      <w:r w:rsidRPr="004A1F81">
        <w:rPr>
          <w:rFonts w:ascii="Segoe UI" w:eastAsia="Times New Roman" w:hAnsi="Segoe UI" w:cs="Segoe UI"/>
          <w:color w:val="auto"/>
          <w:sz w:val="22"/>
          <w:szCs w:val="22"/>
        </w:rPr>
        <w:t xml:space="preserve">Lead team responsible for consolidation and management financial reporting </w:t>
      </w:r>
      <w:r w:rsidR="006D7972" w:rsidRPr="004A1F81">
        <w:rPr>
          <w:rFonts w:ascii="Segoe UI" w:eastAsia="Times New Roman" w:hAnsi="Segoe UI" w:cs="Segoe UI"/>
          <w:color w:val="auto"/>
          <w:sz w:val="22"/>
          <w:szCs w:val="22"/>
        </w:rPr>
        <w:t>at</w:t>
      </w:r>
      <w:r w:rsidRPr="004A1F81">
        <w:rPr>
          <w:rFonts w:ascii="Segoe UI" w:eastAsia="Times New Roman" w:hAnsi="Segoe UI" w:cs="Segoe UI"/>
          <w:color w:val="auto"/>
          <w:sz w:val="22"/>
          <w:szCs w:val="22"/>
        </w:rPr>
        <w:t xml:space="preserve"> the $3.5 billion public company</w:t>
      </w:r>
      <w:r w:rsidR="006D7972" w:rsidRPr="004A1F81">
        <w:rPr>
          <w:rFonts w:ascii="Segoe UI" w:eastAsia="Times New Roman" w:hAnsi="Segoe UI" w:cs="Segoe UI"/>
          <w:color w:val="auto"/>
          <w:sz w:val="22"/>
          <w:szCs w:val="22"/>
        </w:rPr>
        <w:t xml:space="preserve"> (NASDAQ: SRCL)</w:t>
      </w:r>
    </w:p>
    <w:p w14:paraId="721C7EF7" w14:textId="77777777" w:rsidR="00C01BA9" w:rsidRPr="004A1F81" w:rsidRDefault="00C01BA9" w:rsidP="00B80402">
      <w:pPr>
        <w:pStyle w:val="BodyText"/>
        <w:numPr>
          <w:ilvl w:val="0"/>
          <w:numId w:val="20"/>
        </w:numPr>
        <w:rPr>
          <w:rFonts w:ascii="Segoe UI" w:hAnsi="Segoe UI" w:cs="Segoe UI"/>
          <w:szCs w:val="22"/>
        </w:rPr>
      </w:pPr>
      <w:r w:rsidRPr="004A1F81">
        <w:rPr>
          <w:rFonts w:ascii="Segoe UI" w:hAnsi="Segoe UI" w:cs="Segoe UI"/>
          <w:szCs w:val="22"/>
          <w:shd w:val="clear" w:color="auto" w:fill="FFFFFF"/>
        </w:rPr>
        <w:t>Manage preparation and review for monthly/quarterly/yearly close, ensuring timely and accurate financial statements and supporting schedules, documentation and reconciliations</w:t>
      </w:r>
    </w:p>
    <w:p w14:paraId="4A3FB434" w14:textId="77777777" w:rsidR="00B80402" w:rsidRPr="004A1F81" w:rsidRDefault="008B7C75" w:rsidP="00B80402">
      <w:pPr>
        <w:pStyle w:val="BodyText"/>
        <w:numPr>
          <w:ilvl w:val="0"/>
          <w:numId w:val="20"/>
        </w:numPr>
        <w:rPr>
          <w:rFonts w:ascii="Segoe UI" w:hAnsi="Segoe UI" w:cs="Segoe UI"/>
          <w:szCs w:val="22"/>
        </w:rPr>
      </w:pPr>
      <w:r w:rsidRPr="004A1F81">
        <w:rPr>
          <w:rFonts w:ascii="Segoe UI" w:hAnsi="Segoe UI" w:cs="Segoe UI"/>
          <w:szCs w:val="22"/>
          <w:shd w:val="clear" w:color="auto" w:fill="FFFFFF"/>
        </w:rPr>
        <w:t xml:space="preserve">Evaluate monthly financial results with CFO and </w:t>
      </w:r>
      <w:r w:rsidR="00897034" w:rsidRPr="004A1F81">
        <w:rPr>
          <w:rFonts w:ascii="Segoe UI" w:hAnsi="Segoe UI" w:cs="Segoe UI"/>
          <w:szCs w:val="22"/>
          <w:shd w:val="clear" w:color="auto" w:fill="FFFFFF"/>
        </w:rPr>
        <w:t>c</w:t>
      </w:r>
      <w:r w:rsidRPr="004A1F81">
        <w:rPr>
          <w:rFonts w:ascii="Segoe UI" w:hAnsi="Segoe UI" w:cs="Segoe UI"/>
          <w:szCs w:val="22"/>
          <w:shd w:val="clear" w:color="auto" w:fill="FFFFFF"/>
        </w:rPr>
        <w:t>orporate controllership</w:t>
      </w:r>
    </w:p>
    <w:p w14:paraId="08F10D14" w14:textId="77777777" w:rsidR="00572886" w:rsidRPr="004A1F81" w:rsidRDefault="00C01BA9" w:rsidP="00572886">
      <w:pPr>
        <w:pStyle w:val="BodyText"/>
        <w:numPr>
          <w:ilvl w:val="0"/>
          <w:numId w:val="20"/>
        </w:numPr>
        <w:rPr>
          <w:rFonts w:ascii="Segoe UI" w:hAnsi="Segoe UI" w:cs="Segoe UI"/>
          <w:szCs w:val="22"/>
        </w:rPr>
      </w:pPr>
      <w:r w:rsidRPr="004A1F81">
        <w:rPr>
          <w:rFonts w:ascii="Segoe UI" w:hAnsi="Segoe UI" w:cs="Segoe UI"/>
          <w:szCs w:val="22"/>
        </w:rPr>
        <w:t>Led</w:t>
      </w:r>
      <w:r w:rsidR="00572886" w:rsidRPr="004A1F81">
        <w:rPr>
          <w:rFonts w:ascii="Segoe UI" w:hAnsi="Segoe UI" w:cs="Segoe UI"/>
          <w:szCs w:val="22"/>
        </w:rPr>
        <w:t xml:space="preserve"> global standardization and harmonization of mature </w:t>
      </w:r>
      <w:r w:rsidR="00B80402" w:rsidRPr="004A1F81">
        <w:rPr>
          <w:rFonts w:ascii="Segoe UI" w:hAnsi="Segoe UI" w:cs="Segoe UI"/>
          <w:szCs w:val="22"/>
        </w:rPr>
        <w:t xml:space="preserve">accounting </w:t>
      </w:r>
      <w:r w:rsidR="00572886" w:rsidRPr="004A1F81">
        <w:rPr>
          <w:rFonts w:ascii="Segoe UI" w:hAnsi="Segoe UI" w:cs="Segoe UI"/>
          <w:szCs w:val="22"/>
        </w:rPr>
        <w:t>close process, resulting in audit material weakness remediation</w:t>
      </w:r>
    </w:p>
    <w:p w14:paraId="228F781B" w14:textId="77777777" w:rsidR="008B7C75" w:rsidRPr="004A1F81" w:rsidRDefault="00C01BA9" w:rsidP="008B7C75">
      <w:pPr>
        <w:pStyle w:val="BodyText"/>
        <w:numPr>
          <w:ilvl w:val="0"/>
          <w:numId w:val="20"/>
        </w:numPr>
        <w:rPr>
          <w:rFonts w:ascii="Segoe UI" w:hAnsi="Segoe UI" w:cs="Segoe UI"/>
          <w:szCs w:val="22"/>
        </w:rPr>
      </w:pPr>
      <w:r w:rsidRPr="004A1F81">
        <w:rPr>
          <w:rFonts w:ascii="Segoe UI" w:hAnsi="Segoe UI" w:cs="Segoe UI"/>
          <w:szCs w:val="22"/>
          <w:shd w:val="clear" w:color="auto" w:fill="FFFFFF"/>
        </w:rPr>
        <w:t xml:space="preserve">Implemented </w:t>
      </w:r>
      <w:r w:rsidRPr="004A1F81">
        <w:rPr>
          <w:rFonts w:ascii="Segoe UI" w:hAnsi="Segoe UI" w:cs="Segoe UI"/>
          <w:szCs w:val="22"/>
        </w:rPr>
        <w:t>financial reporting, SOX controls, financial policies, and new procedures</w:t>
      </w:r>
      <w:r w:rsidRPr="004A1F81">
        <w:rPr>
          <w:rFonts w:ascii="Segoe UI" w:hAnsi="Segoe UI" w:cs="Segoe UI"/>
          <w:szCs w:val="22"/>
          <w:shd w:val="clear" w:color="auto" w:fill="FFFFFF"/>
        </w:rPr>
        <w:t xml:space="preserve"> to </w:t>
      </w:r>
      <w:r w:rsidRPr="004A1F81">
        <w:rPr>
          <w:rFonts w:ascii="Segoe UI" w:hAnsi="Segoe UI" w:cs="Segoe UI"/>
          <w:szCs w:val="22"/>
        </w:rPr>
        <w:t>ensure compliance in financial reporting</w:t>
      </w:r>
    </w:p>
    <w:p w14:paraId="74FF745B" w14:textId="77777777" w:rsidR="00DD0448" w:rsidRPr="004A1F81" w:rsidRDefault="00DD0448" w:rsidP="00DD0448">
      <w:pPr>
        <w:pStyle w:val="BodyText"/>
        <w:numPr>
          <w:ilvl w:val="0"/>
          <w:numId w:val="20"/>
        </w:numPr>
        <w:rPr>
          <w:rFonts w:ascii="Segoe UI" w:hAnsi="Segoe UI" w:cs="Segoe UI"/>
          <w:szCs w:val="22"/>
        </w:rPr>
      </w:pPr>
      <w:r w:rsidRPr="004A1F81">
        <w:rPr>
          <w:rFonts w:ascii="Segoe UI" w:hAnsi="Segoe UI" w:cs="Segoe UI"/>
          <w:szCs w:val="22"/>
        </w:rPr>
        <w:t>Manage</w:t>
      </w:r>
      <w:r w:rsidR="00C01BA9" w:rsidRPr="004A1F81">
        <w:rPr>
          <w:rFonts w:ascii="Segoe UI" w:hAnsi="Segoe UI" w:cs="Segoe UI"/>
          <w:szCs w:val="22"/>
        </w:rPr>
        <w:t>d</w:t>
      </w:r>
      <w:r w:rsidRPr="004A1F81">
        <w:rPr>
          <w:rFonts w:ascii="Segoe UI" w:hAnsi="Segoe UI" w:cs="Segoe UI"/>
          <w:szCs w:val="22"/>
        </w:rPr>
        <w:t xml:space="preserve"> relationship with external auditors durin</w:t>
      </w:r>
      <w:r w:rsidR="00C243BD" w:rsidRPr="004A1F81">
        <w:rPr>
          <w:rFonts w:ascii="Segoe UI" w:hAnsi="Segoe UI" w:cs="Segoe UI"/>
          <w:szCs w:val="22"/>
        </w:rPr>
        <w:t>g material weakness remediation</w:t>
      </w:r>
    </w:p>
    <w:p w14:paraId="071FAB04" w14:textId="77777777" w:rsidR="00754392" w:rsidRPr="004A1F81" w:rsidRDefault="006538BE" w:rsidP="00CF2074">
      <w:pPr>
        <w:tabs>
          <w:tab w:val="left" w:pos="5040"/>
          <w:tab w:val="left" w:pos="7200"/>
        </w:tabs>
        <w:spacing w:before="240"/>
        <w:rPr>
          <w:rFonts w:ascii="Segoe UI" w:hAnsi="Segoe UI" w:cs="Segoe UI"/>
          <w:b/>
          <w:sz w:val="22"/>
          <w:szCs w:val="22"/>
        </w:rPr>
      </w:pPr>
      <w:r w:rsidRPr="004A1F81">
        <w:rPr>
          <w:rFonts w:ascii="Segoe UI" w:hAnsi="Segoe UI" w:cs="Segoe UI"/>
          <w:b/>
          <w:sz w:val="22"/>
          <w:szCs w:val="22"/>
        </w:rPr>
        <w:t xml:space="preserve">Director of Corporate Finance (2015 – </w:t>
      </w:r>
      <w:r w:rsidR="00572886" w:rsidRPr="004A1F81">
        <w:rPr>
          <w:rFonts w:ascii="Segoe UI" w:hAnsi="Segoe UI" w:cs="Segoe UI"/>
          <w:b/>
          <w:sz w:val="22"/>
          <w:szCs w:val="22"/>
        </w:rPr>
        <w:t>2018</w:t>
      </w:r>
      <w:r w:rsidRPr="004A1F81">
        <w:rPr>
          <w:rFonts w:ascii="Segoe UI" w:hAnsi="Segoe UI" w:cs="Segoe UI"/>
          <w:b/>
          <w:sz w:val="22"/>
          <w:szCs w:val="22"/>
        </w:rPr>
        <w:t>)</w:t>
      </w:r>
    </w:p>
    <w:p w14:paraId="64F077EA" w14:textId="77777777" w:rsidR="00754392" w:rsidRPr="004A1F81" w:rsidRDefault="00817544" w:rsidP="00897034">
      <w:pPr>
        <w:pStyle w:val="Default"/>
        <w:numPr>
          <w:ilvl w:val="0"/>
          <w:numId w:val="32"/>
        </w:numPr>
        <w:rPr>
          <w:rFonts w:ascii="Segoe UI" w:eastAsia="Times New Roman" w:hAnsi="Segoe UI" w:cs="Segoe UI"/>
          <w:color w:val="auto"/>
          <w:sz w:val="22"/>
          <w:szCs w:val="22"/>
        </w:rPr>
      </w:pPr>
      <w:r w:rsidRPr="004A1F81">
        <w:rPr>
          <w:rFonts w:ascii="Segoe UI" w:eastAsia="Times New Roman" w:hAnsi="Segoe UI" w:cs="Segoe UI"/>
          <w:color w:val="auto"/>
          <w:sz w:val="22"/>
          <w:szCs w:val="22"/>
        </w:rPr>
        <w:t>Le</w:t>
      </w:r>
      <w:r w:rsidR="00B807DD" w:rsidRPr="004A1F81">
        <w:rPr>
          <w:rFonts w:ascii="Segoe UI" w:eastAsia="Times New Roman" w:hAnsi="Segoe UI" w:cs="Segoe UI"/>
          <w:color w:val="auto"/>
          <w:sz w:val="22"/>
          <w:szCs w:val="22"/>
        </w:rPr>
        <w:t>d</w:t>
      </w:r>
      <w:r w:rsidR="00AF54CD" w:rsidRPr="004A1F81">
        <w:rPr>
          <w:rFonts w:ascii="Segoe UI" w:eastAsia="Times New Roman" w:hAnsi="Segoe UI" w:cs="Segoe UI"/>
          <w:color w:val="auto"/>
          <w:sz w:val="22"/>
          <w:szCs w:val="22"/>
        </w:rPr>
        <w:t xml:space="preserve"> corp</w:t>
      </w:r>
      <w:r w:rsidRPr="004A1F81">
        <w:rPr>
          <w:rFonts w:ascii="Segoe UI" w:eastAsia="Times New Roman" w:hAnsi="Segoe UI" w:cs="Segoe UI"/>
          <w:color w:val="auto"/>
          <w:sz w:val="22"/>
          <w:szCs w:val="22"/>
        </w:rPr>
        <w:t>orate finance team responsible for consolidation</w:t>
      </w:r>
      <w:r w:rsidR="003470D1" w:rsidRPr="004A1F81">
        <w:rPr>
          <w:rFonts w:ascii="Segoe UI" w:eastAsia="Times New Roman" w:hAnsi="Segoe UI" w:cs="Segoe UI"/>
          <w:color w:val="auto"/>
          <w:sz w:val="22"/>
          <w:szCs w:val="22"/>
        </w:rPr>
        <w:t xml:space="preserve">, </w:t>
      </w:r>
      <w:r w:rsidR="00C44D36" w:rsidRPr="004A1F81">
        <w:rPr>
          <w:rFonts w:ascii="Segoe UI" w:eastAsia="Times New Roman" w:hAnsi="Segoe UI" w:cs="Segoe UI"/>
          <w:color w:val="auto"/>
          <w:sz w:val="22"/>
          <w:szCs w:val="22"/>
        </w:rPr>
        <w:t xml:space="preserve">external and </w:t>
      </w:r>
      <w:r w:rsidR="003470D1" w:rsidRPr="004A1F81">
        <w:rPr>
          <w:rFonts w:ascii="Segoe UI" w:eastAsia="Times New Roman" w:hAnsi="Segoe UI" w:cs="Segoe UI"/>
          <w:color w:val="auto"/>
          <w:sz w:val="22"/>
          <w:szCs w:val="22"/>
        </w:rPr>
        <w:t xml:space="preserve">internal </w:t>
      </w:r>
      <w:r w:rsidR="00C44D36" w:rsidRPr="004A1F81">
        <w:rPr>
          <w:rFonts w:ascii="Segoe UI" w:eastAsia="Times New Roman" w:hAnsi="Segoe UI" w:cs="Segoe UI"/>
          <w:color w:val="auto"/>
          <w:sz w:val="22"/>
          <w:szCs w:val="22"/>
        </w:rPr>
        <w:t>financial re</w:t>
      </w:r>
      <w:r w:rsidR="0042234C" w:rsidRPr="004A1F81">
        <w:rPr>
          <w:rFonts w:ascii="Segoe UI" w:eastAsia="Times New Roman" w:hAnsi="Segoe UI" w:cs="Segoe UI"/>
          <w:color w:val="auto"/>
          <w:sz w:val="22"/>
          <w:szCs w:val="22"/>
        </w:rPr>
        <w:t>porting</w:t>
      </w:r>
    </w:p>
    <w:p w14:paraId="78354670" w14:textId="77777777" w:rsidR="008B7C75" w:rsidRPr="004A1F81" w:rsidRDefault="00B807DD" w:rsidP="00B807DD">
      <w:pPr>
        <w:pStyle w:val="Default"/>
        <w:numPr>
          <w:ilvl w:val="0"/>
          <w:numId w:val="32"/>
        </w:numPr>
        <w:rPr>
          <w:rFonts w:ascii="Segoe UI" w:eastAsia="Times New Roman" w:hAnsi="Segoe UI" w:cs="Segoe UI"/>
          <w:color w:val="auto"/>
          <w:sz w:val="22"/>
          <w:szCs w:val="22"/>
        </w:rPr>
      </w:pPr>
      <w:r w:rsidRPr="004A1F81">
        <w:rPr>
          <w:rFonts w:ascii="Segoe UI" w:hAnsi="Segoe UI" w:cs="Segoe UI"/>
          <w:sz w:val="22"/>
          <w:szCs w:val="22"/>
          <w:shd w:val="clear" w:color="auto" w:fill="FFFFFF"/>
        </w:rPr>
        <w:t>Managed preparation, review, and filing of reports with the SEC, including Forms 10-K, 10-Q, 8-K</w:t>
      </w:r>
    </w:p>
    <w:p w14:paraId="2EDC2F40" w14:textId="77777777" w:rsidR="00B807DD" w:rsidRPr="004A1F81" w:rsidRDefault="00B807DD" w:rsidP="001D6582">
      <w:pPr>
        <w:pStyle w:val="BodyText"/>
        <w:numPr>
          <w:ilvl w:val="0"/>
          <w:numId w:val="20"/>
        </w:numPr>
        <w:rPr>
          <w:rFonts w:ascii="Segoe UI" w:hAnsi="Segoe UI" w:cs="Segoe UI"/>
          <w:szCs w:val="22"/>
        </w:rPr>
      </w:pPr>
      <w:r w:rsidRPr="004A1F81">
        <w:rPr>
          <w:rFonts w:ascii="Segoe UI" w:hAnsi="Segoe UI" w:cs="Segoe UI"/>
          <w:szCs w:val="22"/>
          <w:shd w:val="clear" w:color="auto" w:fill="FFFFFF"/>
        </w:rPr>
        <w:t>Led the Disclosure Committee</w:t>
      </w:r>
    </w:p>
    <w:p w14:paraId="500D67C4" w14:textId="77777777" w:rsidR="00C44D36" w:rsidRPr="004A1F81" w:rsidRDefault="00B807DD" w:rsidP="001D6582">
      <w:pPr>
        <w:pStyle w:val="BodyText"/>
        <w:numPr>
          <w:ilvl w:val="0"/>
          <w:numId w:val="20"/>
        </w:numPr>
        <w:rPr>
          <w:rFonts w:ascii="Segoe UI" w:hAnsi="Segoe UI" w:cs="Segoe UI"/>
          <w:szCs w:val="22"/>
        </w:rPr>
      </w:pPr>
      <w:r w:rsidRPr="004A1F81">
        <w:rPr>
          <w:rFonts w:ascii="Segoe UI" w:hAnsi="Segoe UI" w:cs="Segoe UI"/>
          <w:szCs w:val="22"/>
          <w:shd w:val="clear" w:color="auto" w:fill="FFFFFF"/>
        </w:rPr>
        <w:t>Acted as the primary liaison with external auditors</w:t>
      </w:r>
      <w:r w:rsidR="0042234C" w:rsidRPr="004A1F81">
        <w:rPr>
          <w:rFonts w:ascii="Segoe UI" w:hAnsi="Segoe UI" w:cs="Segoe UI"/>
          <w:szCs w:val="22"/>
          <w:shd w:val="clear" w:color="auto" w:fill="FFFFFF"/>
        </w:rPr>
        <w:t>;</w:t>
      </w:r>
      <w:r w:rsidRPr="004A1F81">
        <w:rPr>
          <w:rFonts w:ascii="Segoe UI" w:hAnsi="Segoe UI" w:cs="Segoe UI"/>
          <w:szCs w:val="22"/>
          <w:shd w:val="clear" w:color="auto" w:fill="FFFFFF"/>
        </w:rPr>
        <w:t xml:space="preserve"> in conjunction with annual year-end audit and interim reviews</w:t>
      </w:r>
    </w:p>
    <w:p w14:paraId="2D52A8EA" w14:textId="77777777" w:rsidR="00C406B2" w:rsidRPr="004A1F81" w:rsidRDefault="00CF2074" w:rsidP="00C406B2">
      <w:pPr>
        <w:pStyle w:val="BodyText"/>
        <w:numPr>
          <w:ilvl w:val="0"/>
          <w:numId w:val="20"/>
        </w:numPr>
        <w:rPr>
          <w:rFonts w:ascii="Segoe UI" w:hAnsi="Segoe UI" w:cs="Segoe UI"/>
          <w:szCs w:val="22"/>
        </w:rPr>
      </w:pPr>
      <w:r w:rsidRPr="004A1F81">
        <w:rPr>
          <w:rFonts w:ascii="Segoe UI" w:hAnsi="Segoe UI" w:cs="Segoe UI"/>
          <w:szCs w:val="22"/>
        </w:rPr>
        <w:t xml:space="preserve">Conducted </w:t>
      </w:r>
      <w:r w:rsidR="00C406B2" w:rsidRPr="004A1F81">
        <w:rPr>
          <w:rFonts w:ascii="Segoe UI" w:hAnsi="Segoe UI" w:cs="Segoe UI"/>
          <w:szCs w:val="22"/>
        </w:rPr>
        <w:t>technical accounting</w:t>
      </w:r>
      <w:r w:rsidRPr="004A1F81">
        <w:rPr>
          <w:rFonts w:ascii="Segoe UI" w:hAnsi="Segoe UI" w:cs="Segoe UI"/>
          <w:szCs w:val="22"/>
        </w:rPr>
        <w:t xml:space="preserve"> analysis</w:t>
      </w:r>
      <w:r w:rsidR="00C406B2" w:rsidRPr="004A1F81">
        <w:rPr>
          <w:rFonts w:ascii="Segoe UI" w:hAnsi="Segoe UI" w:cs="Segoe UI"/>
          <w:szCs w:val="22"/>
        </w:rPr>
        <w:t xml:space="preserve"> including business combinatio</w:t>
      </w:r>
      <w:r w:rsidR="007A3FF0">
        <w:rPr>
          <w:rFonts w:ascii="Segoe UI" w:hAnsi="Segoe UI" w:cs="Segoe UI"/>
          <w:szCs w:val="22"/>
        </w:rPr>
        <w:t>ns and stock-based compensation</w:t>
      </w:r>
    </w:p>
    <w:p w14:paraId="5726E343" w14:textId="77777777" w:rsidR="00367A63" w:rsidRPr="004A1F81" w:rsidRDefault="00367A63" w:rsidP="00367A63">
      <w:pPr>
        <w:pStyle w:val="BodyText"/>
        <w:numPr>
          <w:ilvl w:val="0"/>
          <w:numId w:val="20"/>
        </w:numPr>
        <w:rPr>
          <w:rFonts w:ascii="Segoe UI" w:hAnsi="Segoe UI" w:cs="Segoe UI"/>
          <w:szCs w:val="22"/>
        </w:rPr>
      </w:pPr>
      <w:r w:rsidRPr="004A1F81">
        <w:rPr>
          <w:rFonts w:ascii="Segoe UI" w:hAnsi="Segoe UI" w:cs="Segoe UI"/>
          <w:szCs w:val="22"/>
        </w:rPr>
        <w:t>Supported issuance of Prospectus Supplement offering of mandatory convertible stock used to raise funds for the $2 billion Shred-it acquisition, the largest in the company’s history</w:t>
      </w:r>
    </w:p>
    <w:p w14:paraId="09E95B68" w14:textId="77777777" w:rsidR="0099620C" w:rsidRPr="004A1F81" w:rsidRDefault="00367A63" w:rsidP="00367A63">
      <w:pPr>
        <w:pStyle w:val="BodyText"/>
        <w:numPr>
          <w:ilvl w:val="0"/>
          <w:numId w:val="20"/>
        </w:numPr>
        <w:rPr>
          <w:rFonts w:ascii="Segoe UI" w:hAnsi="Segoe UI" w:cs="Segoe UI"/>
          <w:szCs w:val="22"/>
        </w:rPr>
      </w:pPr>
      <w:r w:rsidRPr="004A1F81">
        <w:rPr>
          <w:rFonts w:ascii="Segoe UI" w:hAnsi="Segoe UI" w:cs="Segoe UI"/>
          <w:szCs w:val="22"/>
        </w:rPr>
        <w:t xml:space="preserve">Oversaw </w:t>
      </w:r>
      <w:r w:rsidR="009E086F" w:rsidRPr="004A1F81">
        <w:rPr>
          <w:rFonts w:ascii="Segoe UI" w:hAnsi="Segoe UI" w:cs="Segoe UI"/>
          <w:szCs w:val="22"/>
        </w:rPr>
        <w:t xml:space="preserve">third party </w:t>
      </w:r>
      <w:r w:rsidRPr="004A1F81">
        <w:rPr>
          <w:rFonts w:ascii="Segoe UI" w:hAnsi="Segoe UI" w:cs="Segoe UI"/>
          <w:szCs w:val="22"/>
        </w:rPr>
        <w:t xml:space="preserve">valuation of </w:t>
      </w:r>
      <w:r w:rsidR="00C01BA9" w:rsidRPr="004A1F81">
        <w:rPr>
          <w:rFonts w:ascii="Segoe UI" w:hAnsi="Segoe UI" w:cs="Segoe UI"/>
          <w:szCs w:val="22"/>
        </w:rPr>
        <w:t xml:space="preserve">the </w:t>
      </w:r>
      <w:r w:rsidRPr="004A1F81">
        <w:rPr>
          <w:rFonts w:ascii="Segoe UI" w:hAnsi="Segoe UI" w:cs="Segoe UI"/>
          <w:szCs w:val="22"/>
        </w:rPr>
        <w:t>Shred-it acquisition and its intangible and tangible assets</w:t>
      </w:r>
    </w:p>
    <w:p w14:paraId="586464FE" w14:textId="77777777" w:rsidR="009E086F" w:rsidRPr="004A1F81" w:rsidRDefault="00E72D1F" w:rsidP="00367A63">
      <w:pPr>
        <w:pStyle w:val="BodyText"/>
        <w:numPr>
          <w:ilvl w:val="0"/>
          <w:numId w:val="20"/>
        </w:numPr>
        <w:rPr>
          <w:rFonts w:ascii="Segoe UI" w:hAnsi="Segoe UI" w:cs="Segoe UI"/>
          <w:szCs w:val="22"/>
        </w:rPr>
      </w:pPr>
      <w:r w:rsidRPr="004A1F81">
        <w:rPr>
          <w:rFonts w:ascii="Segoe UI" w:hAnsi="Segoe UI" w:cs="Segoe UI"/>
          <w:szCs w:val="22"/>
        </w:rPr>
        <w:lastRenderedPageBreak/>
        <w:t xml:space="preserve">Managed </w:t>
      </w:r>
      <w:r w:rsidR="009E086F" w:rsidRPr="004A1F81">
        <w:rPr>
          <w:rFonts w:ascii="Segoe UI" w:hAnsi="Segoe UI" w:cs="Segoe UI"/>
          <w:szCs w:val="22"/>
        </w:rPr>
        <w:t>Shredit-it</w:t>
      </w:r>
      <w:r w:rsidR="009E086F" w:rsidRPr="004A1F81">
        <w:rPr>
          <w:rFonts w:ascii="Segoe UI" w:hAnsi="Segoe UI" w:cs="Segoe UI"/>
          <w:szCs w:val="22"/>
          <w:shd w:val="clear" w:color="auto" w:fill="FFFFFF"/>
        </w:rPr>
        <w:t xml:space="preserve"> post-merger integration </w:t>
      </w:r>
      <w:r w:rsidR="00C01BA9" w:rsidRPr="004A1F81">
        <w:rPr>
          <w:rFonts w:ascii="Segoe UI" w:hAnsi="Segoe UI" w:cs="Segoe UI"/>
          <w:szCs w:val="22"/>
          <w:shd w:val="clear" w:color="auto" w:fill="FFFFFF"/>
        </w:rPr>
        <w:t>of financial data and reporting</w:t>
      </w:r>
    </w:p>
    <w:p w14:paraId="1E8357AA" w14:textId="77777777" w:rsidR="006538BE" w:rsidRPr="004A1F81" w:rsidRDefault="006538BE" w:rsidP="00D72AD6">
      <w:pPr>
        <w:tabs>
          <w:tab w:val="left" w:pos="5040"/>
          <w:tab w:val="left" w:pos="7200"/>
        </w:tabs>
        <w:spacing w:before="240"/>
        <w:rPr>
          <w:rFonts w:ascii="Segoe UI" w:hAnsi="Segoe UI" w:cs="Segoe UI"/>
          <w:b/>
          <w:sz w:val="22"/>
          <w:szCs w:val="22"/>
        </w:rPr>
      </w:pPr>
      <w:r w:rsidRPr="004A1F81">
        <w:rPr>
          <w:rFonts w:ascii="Segoe UI" w:hAnsi="Segoe UI" w:cs="Segoe UI"/>
          <w:b/>
          <w:sz w:val="22"/>
          <w:szCs w:val="22"/>
        </w:rPr>
        <w:t>Man</w:t>
      </w:r>
      <w:r w:rsidR="00F81B88" w:rsidRPr="004A1F81">
        <w:rPr>
          <w:rFonts w:ascii="Segoe UI" w:hAnsi="Segoe UI" w:cs="Segoe UI"/>
          <w:b/>
          <w:sz w:val="22"/>
          <w:szCs w:val="22"/>
        </w:rPr>
        <w:t>a</w:t>
      </w:r>
      <w:r w:rsidRPr="004A1F81">
        <w:rPr>
          <w:rFonts w:ascii="Segoe UI" w:hAnsi="Segoe UI" w:cs="Segoe UI"/>
          <w:b/>
          <w:sz w:val="22"/>
          <w:szCs w:val="22"/>
        </w:rPr>
        <w:t>ger of Corporate Finance (2007 –</w:t>
      </w:r>
      <w:r w:rsidR="00B83F39" w:rsidRPr="004A1F81">
        <w:rPr>
          <w:rFonts w:ascii="Segoe UI" w:hAnsi="Segoe UI" w:cs="Segoe UI"/>
          <w:b/>
          <w:sz w:val="22"/>
          <w:szCs w:val="22"/>
        </w:rPr>
        <w:t xml:space="preserve"> </w:t>
      </w:r>
      <w:r w:rsidRPr="004A1F81">
        <w:rPr>
          <w:rFonts w:ascii="Segoe UI" w:hAnsi="Segoe UI" w:cs="Segoe UI"/>
          <w:b/>
          <w:sz w:val="22"/>
          <w:szCs w:val="22"/>
        </w:rPr>
        <w:t>2015)</w:t>
      </w:r>
    </w:p>
    <w:p w14:paraId="2FC6E41C" w14:textId="77777777" w:rsidR="006538BE" w:rsidRPr="004A1F81" w:rsidRDefault="006538BE" w:rsidP="00897034">
      <w:pPr>
        <w:pStyle w:val="Default"/>
        <w:numPr>
          <w:ilvl w:val="0"/>
          <w:numId w:val="32"/>
        </w:numPr>
        <w:rPr>
          <w:rFonts w:ascii="Segoe UI" w:eastAsia="Times New Roman" w:hAnsi="Segoe UI" w:cs="Segoe UI"/>
          <w:color w:val="auto"/>
          <w:sz w:val="22"/>
          <w:szCs w:val="22"/>
        </w:rPr>
      </w:pPr>
      <w:r w:rsidRPr="004A1F81">
        <w:rPr>
          <w:rFonts w:ascii="Segoe UI" w:eastAsia="Times New Roman" w:hAnsi="Segoe UI" w:cs="Segoe UI"/>
          <w:color w:val="auto"/>
          <w:sz w:val="22"/>
          <w:szCs w:val="22"/>
        </w:rPr>
        <w:t>Manage</w:t>
      </w:r>
      <w:r w:rsidR="00AF54CD" w:rsidRPr="004A1F81">
        <w:rPr>
          <w:rFonts w:ascii="Segoe UI" w:eastAsia="Times New Roman" w:hAnsi="Segoe UI" w:cs="Segoe UI"/>
          <w:color w:val="auto"/>
          <w:sz w:val="22"/>
          <w:szCs w:val="22"/>
        </w:rPr>
        <w:t>d</w:t>
      </w:r>
      <w:r w:rsidRPr="004A1F81">
        <w:rPr>
          <w:rFonts w:ascii="Segoe UI" w:eastAsia="Times New Roman" w:hAnsi="Segoe UI" w:cs="Segoe UI"/>
          <w:color w:val="auto"/>
          <w:sz w:val="22"/>
          <w:szCs w:val="22"/>
        </w:rPr>
        <w:t xml:space="preserve"> all aspects of co</w:t>
      </w:r>
      <w:r w:rsidR="00337724" w:rsidRPr="004A1F81">
        <w:rPr>
          <w:rFonts w:ascii="Segoe UI" w:eastAsia="Times New Roman" w:hAnsi="Segoe UI" w:cs="Segoe UI"/>
          <w:color w:val="auto"/>
          <w:sz w:val="22"/>
          <w:szCs w:val="22"/>
        </w:rPr>
        <w:t xml:space="preserve">rporate consolidation, </w:t>
      </w:r>
      <w:r w:rsidR="000B6C13" w:rsidRPr="004A1F81">
        <w:rPr>
          <w:rFonts w:ascii="Segoe UI" w:eastAsia="Times New Roman" w:hAnsi="Segoe UI" w:cs="Segoe UI"/>
          <w:color w:val="auto"/>
          <w:sz w:val="22"/>
          <w:szCs w:val="22"/>
        </w:rPr>
        <w:t xml:space="preserve">plus </w:t>
      </w:r>
      <w:r w:rsidR="00337724" w:rsidRPr="004A1F81">
        <w:rPr>
          <w:rFonts w:ascii="Segoe UI" w:eastAsia="Times New Roman" w:hAnsi="Segoe UI" w:cs="Segoe UI"/>
          <w:color w:val="auto"/>
          <w:sz w:val="22"/>
          <w:szCs w:val="22"/>
        </w:rPr>
        <w:t>external and internal financial reporting</w:t>
      </w:r>
    </w:p>
    <w:p w14:paraId="7C29C75B" w14:textId="77777777" w:rsidR="00BC4DF1" w:rsidRPr="004A1F81" w:rsidRDefault="00B807DD" w:rsidP="00BC4DF1">
      <w:pPr>
        <w:pStyle w:val="Default"/>
        <w:numPr>
          <w:ilvl w:val="0"/>
          <w:numId w:val="32"/>
        </w:numPr>
        <w:rPr>
          <w:rFonts w:ascii="Segoe UI" w:eastAsia="Times New Roman" w:hAnsi="Segoe UI" w:cs="Segoe UI"/>
          <w:color w:val="auto"/>
          <w:sz w:val="22"/>
          <w:szCs w:val="22"/>
        </w:rPr>
      </w:pPr>
      <w:r w:rsidRPr="004A1F81">
        <w:rPr>
          <w:rFonts w:ascii="Segoe UI" w:hAnsi="Segoe UI" w:cs="Segoe UI"/>
          <w:sz w:val="22"/>
          <w:szCs w:val="22"/>
          <w:shd w:val="clear" w:color="auto" w:fill="FFFFFF"/>
        </w:rPr>
        <w:t>Managed preparation, review, and filing of reports with the SEC, including Forms 10-K, 10-Q, 8-K</w:t>
      </w:r>
    </w:p>
    <w:p w14:paraId="69D1EF4F" w14:textId="77777777" w:rsidR="00CD1AEE" w:rsidRPr="004A1F81" w:rsidRDefault="00CD1AEE" w:rsidP="00CD1AEE">
      <w:pPr>
        <w:pStyle w:val="Default"/>
        <w:numPr>
          <w:ilvl w:val="0"/>
          <w:numId w:val="32"/>
        </w:numPr>
        <w:rPr>
          <w:rFonts w:ascii="Segoe UI" w:eastAsia="Times New Roman" w:hAnsi="Segoe UI" w:cs="Segoe UI"/>
          <w:color w:val="auto"/>
          <w:sz w:val="22"/>
          <w:szCs w:val="22"/>
        </w:rPr>
      </w:pPr>
      <w:r w:rsidRPr="004A1F81">
        <w:rPr>
          <w:rFonts w:ascii="Segoe UI" w:eastAsia="Times New Roman" w:hAnsi="Segoe UI" w:cs="Segoe UI"/>
          <w:color w:val="auto"/>
          <w:sz w:val="22"/>
          <w:szCs w:val="22"/>
        </w:rPr>
        <w:t xml:space="preserve">Partnered with CFO </w:t>
      </w:r>
      <w:r w:rsidR="00373F39" w:rsidRPr="004A1F81">
        <w:rPr>
          <w:rFonts w:ascii="Segoe UI" w:eastAsia="Times New Roman" w:hAnsi="Segoe UI" w:cs="Segoe UI"/>
          <w:color w:val="auto"/>
          <w:sz w:val="22"/>
          <w:szCs w:val="22"/>
        </w:rPr>
        <w:t xml:space="preserve">and executive management team </w:t>
      </w:r>
      <w:r w:rsidRPr="004A1F81">
        <w:rPr>
          <w:rFonts w:ascii="Segoe UI" w:eastAsia="Times New Roman" w:hAnsi="Segoe UI" w:cs="Segoe UI"/>
          <w:color w:val="auto"/>
          <w:sz w:val="22"/>
          <w:szCs w:val="22"/>
        </w:rPr>
        <w:t xml:space="preserve">in preparation for the quarterly </w:t>
      </w:r>
      <w:r w:rsidR="000B6C13" w:rsidRPr="004A1F81">
        <w:rPr>
          <w:rFonts w:ascii="Segoe UI" w:eastAsia="Times New Roman" w:hAnsi="Segoe UI" w:cs="Segoe UI"/>
          <w:color w:val="auto"/>
          <w:sz w:val="22"/>
          <w:szCs w:val="22"/>
        </w:rPr>
        <w:t>e</w:t>
      </w:r>
      <w:r w:rsidRPr="004A1F81">
        <w:rPr>
          <w:rFonts w:ascii="Segoe UI" w:eastAsia="Times New Roman" w:hAnsi="Segoe UI" w:cs="Segoe UI"/>
          <w:color w:val="auto"/>
          <w:sz w:val="22"/>
          <w:szCs w:val="22"/>
        </w:rPr>
        <w:t xml:space="preserve">arnings </w:t>
      </w:r>
      <w:r w:rsidR="000B6C13" w:rsidRPr="004A1F81">
        <w:rPr>
          <w:rFonts w:ascii="Segoe UI" w:eastAsia="Times New Roman" w:hAnsi="Segoe UI" w:cs="Segoe UI"/>
          <w:color w:val="auto"/>
          <w:sz w:val="22"/>
          <w:szCs w:val="22"/>
        </w:rPr>
        <w:t>c</w:t>
      </w:r>
      <w:r w:rsidRPr="004A1F81">
        <w:rPr>
          <w:rFonts w:ascii="Segoe UI" w:eastAsia="Times New Roman" w:hAnsi="Segoe UI" w:cs="Segoe UI"/>
          <w:color w:val="auto"/>
          <w:sz w:val="22"/>
          <w:szCs w:val="22"/>
        </w:rPr>
        <w:t>all</w:t>
      </w:r>
      <w:r w:rsidR="00BC4DF1" w:rsidRPr="004A1F81">
        <w:rPr>
          <w:rFonts w:ascii="Segoe UI" w:eastAsia="Times New Roman" w:hAnsi="Segoe UI" w:cs="Segoe UI"/>
          <w:color w:val="auto"/>
          <w:sz w:val="22"/>
          <w:szCs w:val="22"/>
        </w:rPr>
        <w:t>s</w:t>
      </w:r>
    </w:p>
    <w:p w14:paraId="35D69047" w14:textId="77777777" w:rsidR="000B6C13" w:rsidRPr="004A1F81" w:rsidRDefault="000B6C13" w:rsidP="000B6C13">
      <w:pPr>
        <w:pStyle w:val="BodyText"/>
        <w:numPr>
          <w:ilvl w:val="0"/>
          <w:numId w:val="32"/>
        </w:numPr>
        <w:rPr>
          <w:rFonts w:ascii="Segoe UI" w:hAnsi="Segoe UI" w:cs="Segoe UI"/>
          <w:szCs w:val="22"/>
        </w:rPr>
      </w:pPr>
      <w:r w:rsidRPr="004A1F81">
        <w:rPr>
          <w:rFonts w:ascii="Segoe UI" w:hAnsi="Segoe UI" w:cs="Segoe UI"/>
          <w:szCs w:val="22"/>
        </w:rPr>
        <w:t xml:space="preserve">Drove executive </w:t>
      </w:r>
      <w:r w:rsidR="00C01BA9" w:rsidRPr="004A1F81">
        <w:rPr>
          <w:rFonts w:ascii="Segoe UI" w:hAnsi="Segoe UI" w:cs="Segoe UI"/>
          <w:szCs w:val="22"/>
        </w:rPr>
        <w:t xml:space="preserve">strategic </w:t>
      </w:r>
      <w:r w:rsidRPr="004A1F81">
        <w:rPr>
          <w:rFonts w:ascii="Segoe UI" w:hAnsi="Segoe UI" w:cs="Segoe UI"/>
          <w:szCs w:val="22"/>
        </w:rPr>
        <w:t>decision making by providing meaningful f</w:t>
      </w:r>
      <w:r w:rsidR="0042234C" w:rsidRPr="004A1F81">
        <w:rPr>
          <w:rFonts w:ascii="Segoe UI" w:hAnsi="Segoe UI" w:cs="Segoe UI"/>
          <w:szCs w:val="22"/>
        </w:rPr>
        <w:t>inancial reporting and analysis</w:t>
      </w:r>
    </w:p>
    <w:p w14:paraId="0369C0D3" w14:textId="77777777" w:rsidR="00A22F0B" w:rsidRPr="004A1F81" w:rsidRDefault="00A22F0B" w:rsidP="00A22F0B">
      <w:pPr>
        <w:pStyle w:val="BodyText"/>
        <w:numPr>
          <w:ilvl w:val="0"/>
          <w:numId w:val="32"/>
        </w:numPr>
        <w:rPr>
          <w:rFonts w:ascii="Segoe UI" w:hAnsi="Segoe UI" w:cs="Segoe UI"/>
          <w:szCs w:val="22"/>
        </w:rPr>
      </w:pPr>
      <w:r w:rsidRPr="004A1F81">
        <w:rPr>
          <w:rFonts w:ascii="Segoe UI" w:hAnsi="Segoe UI" w:cs="Segoe UI"/>
          <w:szCs w:val="22"/>
        </w:rPr>
        <w:t>Selected, designed and implemented SAP BPC consolidation system, the enterprise foundation for reporting of financial results, budgeting, forec</w:t>
      </w:r>
      <w:r w:rsidR="0042234C" w:rsidRPr="004A1F81">
        <w:rPr>
          <w:rFonts w:ascii="Segoe UI" w:hAnsi="Segoe UI" w:cs="Segoe UI"/>
          <w:szCs w:val="22"/>
        </w:rPr>
        <w:t>asting and cash flow management</w:t>
      </w:r>
    </w:p>
    <w:p w14:paraId="0B1707A4" w14:textId="77777777" w:rsidR="00373F39" w:rsidRPr="004A1F81" w:rsidRDefault="00373F39" w:rsidP="00A22F0B">
      <w:pPr>
        <w:pStyle w:val="Default"/>
        <w:numPr>
          <w:ilvl w:val="0"/>
          <w:numId w:val="32"/>
        </w:numPr>
        <w:rPr>
          <w:rFonts w:ascii="Segoe UI" w:eastAsia="Times New Roman" w:hAnsi="Segoe UI" w:cs="Segoe UI"/>
          <w:color w:val="auto"/>
          <w:sz w:val="22"/>
          <w:szCs w:val="22"/>
        </w:rPr>
      </w:pPr>
      <w:r w:rsidRPr="004A1F81">
        <w:rPr>
          <w:rFonts w:ascii="Segoe UI" w:eastAsia="Times New Roman" w:hAnsi="Segoe UI" w:cs="Segoe UI"/>
          <w:color w:val="auto"/>
          <w:sz w:val="22"/>
          <w:szCs w:val="22"/>
        </w:rPr>
        <w:t>Reduced</w:t>
      </w:r>
      <w:r w:rsidR="00A22F0B" w:rsidRPr="004A1F81">
        <w:rPr>
          <w:rFonts w:ascii="Segoe UI" w:eastAsia="Times New Roman" w:hAnsi="Segoe UI" w:cs="Segoe UI"/>
          <w:color w:val="auto"/>
          <w:sz w:val="22"/>
          <w:szCs w:val="22"/>
        </w:rPr>
        <w:t xml:space="preserve"> month</w:t>
      </w:r>
      <w:r w:rsidR="000B6C13" w:rsidRPr="004A1F81">
        <w:rPr>
          <w:rFonts w:ascii="Segoe UI" w:eastAsia="Times New Roman" w:hAnsi="Segoe UI" w:cs="Segoe UI"/>
          <w:color w:val="auto"/>
          <w:sz w:val="22"/>
          <w:szCs w:val="22"/>
        </w:rPr>
        <w:t>ly</w:t>
      </w:r>
      <w:r w:rsidR="00A22F0B" w:rsidRPr="004A1F81">
        <w:rPr>
          <w:rFonts w:ascii="Segoe UI" w:eastAsia="Times New Roman" w:hAnsi="Segoe UI" w:cs="Segoe UI"/>
          <w:color w:val="auto"/>
          <w:sz w:val="22"/>
          <w:szCs w:val="22"/>
        </w:rPr>
        <w:t xml:space="preserve"> close process</w:t>
      </w:r>
      <w:r w:rsidR="0042234C" w:rsidRPr="004A1F81">
        <w:rPr>
          <w:rFonts w:ascii="Segoe UI" w:eastAsia="Times New Roman" w:hAnsi="Segoe UI" w:cs="Segoe UI"/>
          <w:color w:val="auto"/>
          <w:sz w:val="22"/>
          <w:szCs w:val="22"/>
        </w:rPr>
        <w:t xml:space="preserve"> by four days</w:t>
      </w:r>
    </w:p>
    <w:p w14:paraId="0D8CDFC5" w14:textId="77777777" w:rsidR="00373F39" w:rsidRPr="004A1F81" w:rsidRDefault="00373F39" w:rsidP="00373F39">
      <w:pPr>
        <w:pStyle w:val="BodyText"/>
        <w:numPr>
          <w:ilvl w:val="0"/>
          <w:numId w:val="32"/>
        </w:numPr>
        <w:rPr>
          <w:rFonts w:ascii="Segoe UI" w:hAnsi="Segoe UI" w:cs="Segoe UI"/>
          <w:szCs w:val="22"/>
        </w:rPr>
      </w:pPr>
      <w:r w:rsidRPr="004A1F81">
        <w:rPr>
          <w:rFonts w:ascii="Segoe UI" w:hAnsi="Segoe UI" w:cs="Segoe UI"/>
          <w:szCs w:val="22"/>
        </w:rPr>
        <w:t>Designed business processes to improve data capture, reporting and analytics</w:t>
      </w:r>
    </w:p>
    <w:p w14:paraId="70713D17" w14:textId="77777777" w:rsidR="00897034" w:rsidRPr="004A1F81" w:rsidRDefault="00897034" w:rsidP="00897034">
      <w:pPr>
        <w:pStyle w:val="Default"/>
        <w:numPr>
          <w:ilvl w:val="0"/>
          <w:numId w:val="32"/>
        </w:numPr>
        <w:rPr>
          <w:rFonts w:ascii="Segoe UI" w:eastAsia="Times New Roman" w:hAnsi="Segoe UI" w:cs="Segoe UI"/>
          <w:color w:val="auto"/>
          <w:sz w:val="22"/>
          <w:szCs w:val="22"/>
        </w:rPr>
      </w:pPr>
      <w:r w:rsidRPr="004A1F81">
        <w:rPr>
          <w:rFonts w:ascii="Segoe UI" w:eastAsia="Times New Roman" w:hAnsi="Segoe UI" w:cs="Segoe UI"/>
          <w:color w:val="auto"/>
          <w:sz w:val="22"/>
          <w:szCs w:val="22"/>
        </w:rPr>
        <w:t>Managed financial reviews of 12 countries to confor</w:t>
      </w:r>
      <w:r w:rsidR="0042234C" w:rsidRPr="004A1F81">
        <w:rPr>
          <w:rFonts w:ascii="Segoe UI" w:eastAsia="Times New Roman" w:hAnsi="Segoe UI" w:cs="Segoe UI"/>
          <w:color w:val="auto"/>
          <w:sz w:val="22"/>
          <w:szCs w:val="22"/>
        </w:rPr>
        <w:t>m to the U.S. GAAP requirements</w:t>
      </w:r>
    </w:p>
    <w:p w14:paraId="434181DC" w14:textId="77777777" w:rsidR="00CD1AEE" w:rsidRPr="004A1F81" w:rsidRDefault="00B807DD" w:rsidP="00CD1AEE">
      <w:pPr>
        <w:pStyle w:val="Default"/>
        <w:numPr>
          <w:ilvl w:val="0"/>
          <w:numId w:val="32"/>
        </w:numPr>
        <w:rPr>
          <w:rFonts w:ascii="Segoe UI" w:eastAsia="Times New Roman" w:hAnsi="Segoe UI" w:cs="Segoe UI"/>
          <w:color w:val="auto"/>
          <w:sz w:val="22"/>
          <w:szCs w:val="22"/>
        </w:rPr>
      </w:pPr>
      <w:r w:rsidRPr="004A1F81">
        <w:rPr>
          <w:rFonts w:ascii="Segoe UI" w:eastAsia="Times New Roman" w:hAnsi="Segoe UI" w:cs="Segoe UI"/>
          <w:color w:val="auto"/>
          <w:sz w:val="22"/>
          <w:szCs w:val="22"/>
        </w:rPr>
        <w:t>Acted as the p</w:t>
      </w:r>
      <w:r w:rsidR="00CD1AEE" w:rsidRPr="004A1F81">
        <w:rPr>
          <w:rFonts w:ascii="Segoe UI" w:eastAsia="Times New Roman" w:hAnsi="Segoe UI" w:cs="Segoe UI"/>
          <w:color w:val="auto"/>
          <w:sz w:val="22"/>
          <w:szCs w:val="22"/>
        </w:rPr>
        <w:t xml:space="preserve">rimary </w:t>
      </w:r>
      <w:r w:rsidR="00DA2BD1" w:rsidRPr="004A1F81">
        <w:rPr>
          <w:rFonts w:ascii="Segoe UI" w:eastAsia="Times New Roman" w:hAnsi="Segoe UI" w:cs="Segoe UI"/>
          <w:color w:val="auto"/>
          <w:sz w:val="22"/>
          <w:szCs w:val="22"/>
        </w:rPr>
        <w:t>liaison</w:t>
      </w:r>
      <w:r w:rsidR="00CD1AEE" w:rsidRPr="004A1F81">
        <w:rPr>
          <w:rFonts w:ascii="Segoe UI" w:eastAsia="Times New Roman" w:hAnsi="Segoe UI" w:cs="Segoe UI"/>
          <w:color w:val="auto"/>
          <w:sz w:val="22"/>
          <w:szCs w:val="22"/>
        </w:rPr>
        <w:t xml:space="preserve"> </w:t>
      </w:r>
      <w:r w:rsidRPr="004A1F81">
        <w:rPr>
          <w:rFonts w:ascii="Segoe UI" w:eastAsia="Times New Roman" w:hAnsi="Segoe UI" w:cs="Segoe UI"/>
          <w:color w:val="auto"/>
          <w:sz w:val="22"/>
          <w:szCs w:val="22"/>
        </w:rPr>
        <w:t>with</w:t>
      </w:r>
      <w:r w:rsidR="00CD1AEE" w:rsidRPr="004A1F81">
        <w:rPr>
          <w:rFonts w:ascii="Segoe UI" w:eastAsia="Times New Roman" w:hAnsi="Segoe UI" w:cs="Segoe UI"/>
          <w:color w:val="auto"/>
          <w:sz w:val="22"/>
          <w:szCs w:val="22"/>
        </w:rPr>
        <w:t xml:space="preserve"> international financ</w:t>
      </w:r>
      <w:r w:rsidR="00E85498" w:rsidRPr="004A1F81">
        <w:rPr>
          <w:rFonts w:ascii="Segoe UI" w:eastAsia="Times New Roman" w:hAnsi="Segoe UI" w:cs="Segoe UI"/>
          <w:color w:val="auto"/>
          <w:sz w:val="22"/>
          <w:szCs w:val="22"/>
        </w:rPr>
        <w:t>e</w:t>
      </w:r>
      <w:r w:rsidR="00CD1AEE" w:rsidRPr="004A1F81">
        <w:rPr>
          <w:rFonts w:ascii="Segoe UI" w:eastAsia="Times New Roman" w:hAnsi="Segoe UI" w:cs="Segoe UI"/>
          <w:color w:val="auto"/>
          <w:sz w:val="22"/>
          <w:szCs w:val="22"/>
        </w:rPr>
        <w:t xml:space="preserve"> directors; resolved financial and reporting </w:t>
      </w:r>
      <w:r w:rsidR="00DA2BD1" w:rsidRPr="004A1F81">
        <w:rPr>
          <w:rFonts w:ascii="Segoe UI" w:eastAsia="Times New Roman" w:hAnsi="Segoe UI" w:cs="Segoe UI"/>
          <w:color w:val="auto"/>
          <w:sz w:val="22"/>
          <w:szCs w:val="22"/>
        </w:rPr>
        <w:t>inquires</w:t>
      </w:r>
      <w:r w:rsidR="00CD1AEE" w:rsidRPr="004A1F81">
        <w:rPr>
          <w:rFonts w:ascii="Segoe UI" w:eastAsia="Times New Roman" w:hAnsi="Segoe UI" w:cs="Segoe UI"/>
          <w:color w:val="auto"/>
          <w:sz w:val="22"/>
          <w:szCs w:val="22"/>
        </w:rPr>
        <w:t xml:space="preserve">; </w:t>
      </w:r>
      <w:r w:rsidR="00DA2BD1" w:rsidRPr="004A1F81">
        <w:rPr>
          <w:rFonts w:ascii="Segoe UI" w:eastAsia="Times New Roman" w:hAnsi="Segoe UI" w:cs="Segoe UI"/>
          <w:color w:val="auto"/>
          <w:sz w:val="22"/>
          <w:szCs w:val="22"/>
        </w:rPr>
        <w:t xml:space="preserve">provided </w:t>
      </w:r>
      <w:r w:rsidR="00E85498" w:rsidRPr="004A1F81">
        <w:rPr>
          <w:rFonts w:ascii="Segoe UI" w:eastAsia="Times New Roman" w:hAnsi="Segoe UI" w:cs="Segoe UI"/>
          <w:color w:val="auto"/>
          <w:sz w:val="22"/>
          <w:szCs w:val="22"/>
        </w:rPr>
        <w:t>U.S. GAAP an</w:t>
      </w:r>
      <w:r w:rsidR="0042234C" w:rsidRPr="004A1F81">
        <w:rPr>
          <w:rFonts w:ascii="Segoe UI" w:eastAsia="Times New Roman" w:hAnsi="Segoe UI" w:cs="Segoe UI"/>
          <w:color w:val="auto"/>
          <w:sz w:val="22"/>
          <w:szCs w:val="22"/>
        </w:rPr>
        <w:t>d purchase accounting expertise</w:t>
      </w:r>
    </w:p>
    <w:p w14:paraId="431F9AFB" w14:textId="77777777" w:rsidR="00367A63" w:rsidRPr="004A1F81" w:rsidRDefault="00367A63" w:rsidP="00367A63">
      <w:pPr>
        <w:pStyle w:val="BodyText"/>
        <w:numPr>
          <w:ilvl w:val="0"/>
          <w:numId w:val="32"/>
        </w:numPr>
        <w:rPr>
          <w:rFonts w:ascii="Segoe UI" w:hAnsi="Segoe UI" w:cs="Segoe UI"/>
          <w:szCs w:val="22"/>
        </w:rPr>
      </w:pPr>
      <w:r w:rsidRPr="004A1F81">
        <w:rPr>
          <w:rFonts w:ascii="Segoe UI" w:hAnsi="Segoe UI" w:cs="Segoe UI"/>
          <w:szCs w:val="22"/>
        </w:rPr>
        <w:t>Led post-acquisition and integration activities for all new markets</w:t>
      </w:r>
      <w:r w:rsidR="00E85498" w:rsidRPr="004A1F81">
        <w:rPr>
          <w:rFonts w:ascii="Segoe UI" w:hAnsi="Segoe UI" w:cs="Segoe UI"/>
          <w:szCs w:val="22"/>
        </w:rPr>
        <w:t xml:space="preserve"> during a period when company was acquiring 30-40 acquisitions annually</w:t>
      </w:r>
    </w:p>
    <w:p w14:paraId="2E8962A8" w14:textId="77777777" w:rsidR="00A22F0B" w:rsidRPr="004A1F81" w:rsidRDefault="000B6C13" w:rsidP="00A22F0B">
      <w:pPr>
        <w:pStyle w:val="BodyText"/>
        <w:numPr>
          <w:ilvl w:val="0"/>
          <w:numId w:val="32"/>
        </w:numPr>
        <w:rPr>
          <w:rFonts w:ascii="Segoe UI" w:hAnsi="Segoe UI" w:cs="Segoe UI"/>
          <w:szCs w:val="22"/>
        </w:rPr>
      </w:pPr>
      <w:r w:rsidRPr="004A1F81">
        <w:rPr>
          <w:rFonts w:ascii="Segoe UI" w:hAnsi="Segoe UI" w:cs="Segoe UI"/>
          <w:szCs w:val="22"/>
        </w:rPr>
        <w:t>Conducted i</w:t>
      </w:r>
      <w:r w:rsidR="00A22F0B" w:rsidRPr="004A1F81">
        <w:rPr>
          <w:rFonts w:ascii="Segoe UI" w:hAnsi="Segoe UI" w:cs="Segoe UI"/>
          <w:szCs w:val="22"/>
        </w:rPr>
        <w:t>ntangible assets valuation and purchase accounting for international acquisitions</w:t>
      </w:r>
    </w:p>
    <w:p w14:paraId="679A87D8" w14:textId="77777777" w:rsidR="00A22F0B" w:rsidRPr="004A1F81" w:rsidRDefault="00A22F0B" w:rsidP="00A22F0B">
      <w:pPr>
        <w:pStyle w:val="BodyText"/>
        <w:numPr>
          <w:ilvl w:val="0"/>
          <w:numId w:val="32"/>
        </w:numPr>
        <w:rPr>
          <w:rFonts w:ascii="Segoe UI" w:hAnsi="Segoe UI" w:cs="Segoe UI"/>
          <w:szCs w:val="22"/>
        </w:rPr>
      </w:pPr>
      <w:r w:rsidRPr="004A1F81">
        <w:rPr>
          <w:rFonts w:ascii="Segoe UI" w:hAnsi="Segoe UI" w:cs="Segoe UI"/>
          <w:szCs w:val="22"/>
        </w:rPr>
        <w:t xml:space="preserve">SAP BPC master data governance, security and user training </w:t>
      </w:r>
    </w:p>
    <w:p w14:paraId="2E5A47E1" w14:textId="77777777" w:rsidR="00B90D80" w:rsidRDefault="00B90D80" w:rsidP="00570BAF">
      <w:pPr>
        <w:tabs>
          <w:tab w:val="left" w:pos="5040"/>
          <w:tab w:val="left" w:pos="7200"/>
        </w:tabs>
        <w:rPr>
          <w:rFonts w:ascii="Segoe UI" w:hAnsi="Segoe UI" w:cs="Segoe UI"/>
          <w:sz w:val="22"/>
          <w:szCs w:val="22"/>
          <w:u w:val="single"/>
        </w:rPr>
      </w:pPr>
    </w:p>
    <w:p w14:paraId="5884577B" w14:textId="77777777" w:rsidR="00570BAF" w:rsidRPr="004A1F81" w:rsidRDefault="00570BAF" w:rsidP="00570BAF">
      <w:pPr>
        <w:tabs>
          <w:tab w:val="left" w:pos="5040"/>
          <w:tab w:val="left" w:pos="7200"/>
        </w:tabs>
        <w:rPr>
          <w:rFonts w:ascii="Segoe UI" w:hAnsi="Segoe UI" w:cs="Segoe UI"/>
          <w:b/>
          <w:sz w:val="22"/>
          <w:szCs w:val="22"/>
        </w:rPr>
      </w:pPr>
      <w:bookmarkStart w:id="0" w:name="_GoBack"/>
      <w:bookmarkEnd w:id="0"/>
      <w:r w:rsidRPr="004A1F81">
        <w:rPr>
          <w:rFonts w:ascii="Segoe UI" w:hAnsi="Segoe UI" w:cs="Segoe UI"/>
          <w:b/>
          <w:sz w:val="22"/>
          <w:szCs w:val="22"/>
        </w:rPr>
        <w:t>Financial Analyst</w:t>
      </w:r>
      <w:r w:rsidR="00B83F39" w:rsidRPr="004A1F81">
        <w:rPr>
          <w:rFonts w:ascii="Segoe UI" w:hAnsi="Segoe UI" w:cs="Segoe UI"/>
          <w:b/>
          <w:sz w:val="22"/>
          <w:szCs w:val="22"/>
        </w:rPr>
        <w:t xml:space="preserve"> (2001 – 2007)</w:t>
      </w:r>
    </w:p>
    <w:p w14:paraId="681CF43B" w14:textId="77777777" w:rsidR="00E83A9E" w:rsidRPr="004A1F81" w:rsidRDefault="00570BAF" w:rsidP="00897034">
      <w:pPr>
        <w:pStyle w:val="BodyText"/>
        <w:rPr>
          <w:rFonts w:ascii="Segoe UI" w:hAnsi="Segoe UI" w:cs="Segoe UI"/>
          <w:szCs w:val="22"/>
          <w:shd w:val="clear" w:color="auto" w:fill="FFFFFF"/>
        </w:rPr>
      </w:pPr>
      <w:r w:rsidRPr="004A1F81">
        <w:rPr>
          <w:rFonts w:ascii="Segoe UI" w:hAnsi="Segoe UI" w:cs="Segoe UI"/>
          <w:szCs w:val="22"/>
          <w:shd w:val="clear" w:color="auto" w:fill="FFFFFF"/>
        </w:rPr>
        <w:t xml:space="preserve">Performed corporate accounting functions </w:t>
      </w:r>
      <w:r w:rsidR="00D72AD6" w:rsidRPr="004A1F81">
        <w:rPr>
          <w:rFonts w:ascii="Segoe UI" w:hAnsi="Segoe UI" w:cs="Segoe UI"/>
          <w:szCs w:val="22"/>
          <w:shd w:val="clear" w:color="auto" w:fill="FFFFFF"/>
        </w:rPr>
        <w:t>at</w:t>
      </w:r>
      <w:r w:rsidRPr="004A1F81">
        <w:rPr>
          <w:rFonts w:ascii="Segoe UI" w:hAnsi="Segoe UI" w:cs="Segoe UI"/>
          <w:szCs w:val="22"/>
          <w:shd w:val="clear" w:color="auto" w:fill="FFFFFF"/>
        </w:rPr>
        <w:t xml:space="preserve"> </w:t>
      </w:r>
      <w:r w:rsidR="000B6C13" w:rsidRPr="004A1F81">
        <w:rPr>
          <w:rFonts w:ascii="Segoe UI" w:hAnsi="Segoe UI" w:cs="Segoe UI"/>
          <w:szCs w:val="22"/>
          <w:shd w:val="clear" w:color="auto" w:fill="FFFFFF"/>
        </w:rPr>
        <w:t xml:space="preserve">an </w:t>
      </w:r>
      <w:r w:rsidRPr="004A1F81">
        <w:rPr>
          <w:rFonts w:ascii="Segoe UI" w:hAnsi="Segoe UI" w:cs="Segoe UI"/>
          <w:szCs w:val="22"/>
          <w:shd w:val="clear" w:color="auto" w:fill="FFFFFF"/>
        </w:rPr>
        <w:t>international manufacturer w</w:t>
      </w:r>
      <w:r w:rsidR="008A0FCC" w:rsidRPr="004A1F81">
        <w:rPr>
          <w:rFonts w:ascii="Segoe UI" w:hAnsi="Segoe UI" w:cs="Segoe UI"/>
          <w:szCs w:val="22"/>
          <w:shd w:val="clear" w:color="auto" w:fill="FFFFFF"/>
        </w:rPr>
        <w:t>ith annual sales in excess of $3</w:t>
      </w:r>
      <w:r w:rsidRPr="004A1F81">
        <w:rPr>
          <w:rFonts w:ascii="Segoe UI" w:hAnsi="Segoe UI" w:cs="Segoe UI"/>
          <w:szCs w:val="22"/>
          <w:shd w:val="clear" w:color="auto" w:fill="FFFFFF"/>
        </w:rPr>
        <w:t xml:space="preserve"> billion. Reported directly to VP of Finance. </w:t>
      </w:r>
      <w:r w:rsidR="0042234C" w:rsidRPr="004A1F81">
        <w:rPr>
          <w:rFonts w:ascii="Segoe UI" w:hAnsi="Segoe UI" w:cs="Segoe UI"/>
          <w:szCs w:val="22"/>
          <w:shd w:val="clear" w:color="auto" w:fill="FFFFFF"/>
        </w:rPr>
        <w:t>Responsible for</w:t>
      </w:r>
      <w:r w:rsidRPr="004A1F81">
        <w:rPr>
          <w:rFonts w:ascii="Segoe UI" w:hAnsi="Segoe UI" w:cs="Segoe UI"/>
          <w:szCs w:val="22"/>
          <w:shd w:val="clear" w:color="auto" w:fill="FFFFFF"/>
        </w:rPr>
        <w:t xml:space="preserve"> the monthly analysis, review and consolidation of accounting data </w:t>
      </w:r>
      <w:r w:rsidR="0042234C" w:rsidRPr="004A1F81">
        <w:rPr>
          <w:rFonts w:ascii="Segoe UI" w:hAnsi="Segoe UI" w:cs="Segoe UI"/>
          <w:szCs w:val="22"/>
          <w:shd w:val="clear" w:color="auto" w:fill="FFFFFF"/>
        </w:rPr>
        <w:t xml:space="preserve">from </w:t>
      </w:r>
      <w:r w:rsidRPr="004A1F81">
        <w:rPr>
          <w:rFonts w:ascii="Segoe UI" w:hAnsi="Segoe UI" w:cs="Segoe UI"/>
          <w:szCs w:val="22"/>
          <w:shd w:val="clear" w:color="auto" w:fill="FFFFFF"/>
        </w:rPr>
        <w:t>50</w:t>
      </w:r>
      <w:r w:rsidR="0042234C" w:rsidRPr="004A1F81">
        <w:rPr>
          <w:rFonts w:ascii="Segoe UI" w:hAnsi="Segoe UI" w:cs="Segoe UI"/>
          <w:szCs w:val="22"/>
          <w:shd w:val="clear" w:color="auto" w:fill="FFFFFF"/>
        </w:rPr>
        <w:t>+</w:t>
      </w:r>
      <w:r w:rsidRPr="004A1F81">
        <w:rPr>
          <w:rFonts w:ascii="Segoe UI" w:hAnsi="Segoe UI" w:cs="Segoe UI"/>
          <w:szCs w:val="22"/>
          <w:shd w:val="clear" w:color="auto" w:fill="FFFFFF"/>
        </w:rPr>
        <w:t xml:space="preserve"> </w:t>
      </w:r>
      <w:r w:rsidR="0042234C" w:rsidRPr="004A1F81">
        <w:rPr>
          <w:rFonts w:ascii="Segoe UI" w:hAnsi="Segoe UI" w:cs="Segoe UI"/>
          <w:szCs w:val="22"/>
          <w:shd w:val="clear" w:color="auto" w:fill="FFFFFF"/>
        </w:rPr>
        <w:t xml:space="preserve">worldwide </w:t>
      </w:r>
      <w:r w:rsidRPr="004A1F81">
        <w:rPr>
          <w:rFonts w:ascii="Segoe UI" w:hAnsi="Segoe UI" w:cs="Segoe UI"/>
          <w:szCs w:val="22"/>
          <w:shd w:val="clear" w:color="auto" w:fill="FFFFFF"/>
        </w:rPr>
        <w:t>legal entities.</w:t>
      </w:r>
    </w:p>
    <w:p w14:paraId="39D26083" w14:textId="77777777" w:rsidR="00E83A9E" w:rsidRPr="004A1F81" w:rsidRDefault="008B2CC5" w:rsidP="00897034">
      <w:pPr>
        <w:pStyle w:val="Default"/>
        <w:numPr>
          <w:ilvl w:val="0"/>
          <w:numId w:val="32"/>
        </w:numPr>
        <w:rPr>
          <w:rFonts w:ascii="Segoe UI" w:eastAsia="Times New Roman" w:hAnsi="Segoe UI" w:cs="Segoe UI"/>
          <w:color w:val="auto"/>
          <w:sz w:val="22"/>
          <w:szCs w:val="22"/>
        </w:rPr>
      </w:pPr>
      <w:r w:rsidRPr="004A1F81">
        <w:rPr>
          <w:rFonts w:ascii="Segoe UI" w:eastAsia="Times New Roman" w:hAnsi="Segoe UI" w:cs="Segoe UI"/>
          <w:color w:val="auto"/>
          <w:sz w:val="22"/>
          <w:szCs w:val="22"/>
        </w:rPr>
        <w:t xml:space="preserve">Prepared </w:t>
      </w:r>
      <w:r w:rsidR="00570BAF" w:rsidRPr="004A1F81">
        <w:rPr>
          <w:rFonts w:ascii="Segoe UI" w:eastAsia="Times New Roman" w:hAnsi="Segoe UI" w:cs="Segoe UI"/>
          <w:color w:val="auto"/>
          <w:sz w:val="22"/>
          <w:szCs w:val="22"/>
        </w:rPr>
        <w:t>and review</w:t>
      </w:r>
      <w:r w:rsidRPr="004A1F81">
        <w:rPr>
          <w:rFonts w:ascii="Segoe UI" w:eastAsia="Times New Roman" w:hAnsi="Segoe UI" w:cs="Segoe UI"/>
          <w:color w:val="auto"/>
          <w:sz w:val="22"/>
          <w:szCs w:val="22"/>
        </w:rPr>
        <w:t>ed</w:t>
      </w:r>
      <w:r w:rsidR="00570BAF" w:rsidRPr="004A1F81">
        <w:rPr>
          <w:rFonts w:ascii="Segoe UI" w:eastAsia="Times New Roman" w:hAnsi="Segoe UI" w:cs="Segoe UI"/>
          <w:color w:val="auto"/>
          <w:sz w:val="22"/>
          <w:szCs w:val="22"/>
        </w:rPr>
        <w:t xml:space="preserve"> press releases for the quarterly </w:t>
      </w:r>
      <w:r w:rsidR="00BC4DF1" w:rsidRPr="004A1F81">
        <w:rPr>
          <w:rFonts w:ascii="Segoe UI" w:eastAsia="Times New Roman" w:hAnsi="Segoe UI" w:cs="Segoe UI"/>
          <w:color w:val="auto"/>
          <w:sz w:val="22"/>
          <w:szCs w:val="22"/>
        </w:rPr>
        <w:t>earnings</w:t>
      </w:r>
      <w:r w:rsidR="0042234C" w:rsidRPr="004A1F81">
        <w:rPr>
          <w:rFonts w:ascii="Segoe UI" w:eastAsia="Times New Roman" w:hAnsi="Segoe UI" w:cs="Segoe UI"/>
          <w:color w:val="auto"/>
          <w:sz w:val="22"/>
          <w:szCs w:val="22"/>
        </w:rPr>
        <w:t xml:space="preserve"> calls</w:t>
      </w:r>
    </w:p>
    <w:p w14:paraId="56CD5CB4" w14:textId="77777777" w:rsidR="00E83A9E" w:rsidRPr="004A1F81" w:rsidRDefault="00D72AD6" w:rsidP="00E83A9E">
      <w:pPr>
        <w:pStyle w:val="Default"/>
        <w:numPr>
          <w:ilvl w:val="0"/>
          <w:numId w:val="32"/>
        </w:numPr>
        <w:rPr>
          <w:rFonts w:ascii="Segoe UI" w:eastAsia="Times New Roman" w:hAnsi="Segoe UI" w:cs="Segoe UI"/>
          <w:color w:val="auto"/>
          <w:sz w:val="22"/>
          <w:szCs w:val="22"/>
        </w:rPr>
      </w:pPr>
      <w:r w:rsidRPr="004A1F81">
        <w:rPr>
          <w:rFonts w:ascii="Segoe UI" w:eastAsia="Times New Roman" w:hAnsi="Segoe UI" w:cs="Segoe UI"/>
          <w:color w:val="auto"/>
          <w:sz w:val="22"/>
          <w:szCs w:val="22"/>
        </w:rPr>
        <w:t xml:space="preserve">Supported </w:t>
      </w:r>
      <w:r w:rsidR="00570BAF" w:rsidRPr="004A1F81">
        <w:rPr>
          <w:rFonts w:ascii="Segoe UI" w:eastAsia="Times New Roman" w:hAnsi="Segoe UI" w:cs="Segoe UI"/>
          <w:color w:val="auto"/>
          <w:sz w:val="22"/>
          <w:szCs w:val="22"/>
        </w:rPr>
        <w:t>preparation and review of the 10-Q</w:t>
      </w:r>
      <w:r w:rsidR="00BC4DF1" w:rsidRPr="004A1F81">
        <w:rPr>
          <w:rFonts w:ascii="Segoe UI" w:eastAsia="Times New Roman" w:hAnsi="Segoe UI" w:cs="Segoe UI"/>
          <w:color w:val="auto"/>
          <w:sz w:val="22"/>
          <w:szCs w:val="22"/>
        </w:rPr>
        <w:t xml:space="preserve"> and 10-</w:t>
      </w:r>
      <w:r w:rsidR="0042234C" w:rsidRPr="004A1F81">
        <w:rPr>
          <w:rFonts w:ascii="Segoe UI" w:eastAsia="Times New Roman" w:hAnsi="Segoe UI" w:cs="Segoe UI"/>
          <w:color w:val="auto"/>
          <w:sz w:val="22"/>
          <w:szCs w:val="22"/>
        </w:rPr>
        <w:t>K fillings</w:t>
      </w:r>
    </w:p>
    <w:p w14:paraId="1F6A3A70" w14:textId="77777777" w:rsidR="0042234C" w:rsidRPr="004A1F81" w:rsidRDefault="00570BAF" w:rsidP="00E83A9E">
      <w:pPr>
        <w:pStyle w:val="Default"/>
        <w:numPr>
          <w:ilvl w:val="0"/>
          <w:numId w:val="32"/>
        </w:numPr>
        <w:rPr>
          <w:rFonts w:ascii="Segoe UI" w:eastAsia="Times New Roman" w:hAnsi="Segoe UI" w:cs="Segoe UI"/>
          <w:color w:val="auto"/>
          <w:sz w:val="22"/>
          <w:szCs w:val="22"/>
        </w:rPr>
      </w:pPr>
      <w:r w:rsidRPr="004A1F81">
        <w:rPr>
          <w:rFonts w:ascii="Segoe UI" w:eastAsia="Times New Roman" w:hAnsi="Segoe UI" w:cs="Segoe UI"/>
          <w:color w:val="auto"/>
          <w:sz w:val="22"/>
          <w:szCs w:val="22"/>
        </w:rPr>
        <w:t xml:space="preserve">Prepared financial statements </w:t>
      </w:r>
      <w:r w:rsidR="00BC4DF1" w:rsidRPr="004A1F81">
        <w:rPr>
          <w:rFonts w:ascii="Segoe UI" w:eastAsia="Times New Roman" w:hAnsi="Segoe UI" w:cs="Segoe UI"/>
          <w:color w:val="auto"/>
          <w:sz w:val="22"/>
          <w:szCs w:val="22"/>
        </w:rPr>
        <w:t>c</w:t>
      </w:r>
      <w:r w:rsidRPr="004A1F81">
        <w:rPr>
          <w:rFonts w:ascii="Segoe UI" w:eastAsia="Times New Roman" w:hAnsi="Segoe UI" w:cs="Segoe UI"/>
          <w:color w:val="auto"/>
          <w:sz w:val="22"/>
          <w:szCs w:val="22"/>
        </w:rPr>
        <w:t xml:space="preserve">ompany benefit plans (401K, Pension Plan </w:t>
      </w:r>
      <w:r w:rsidR="0042234C" w:rsidRPr="004A1F81">
        <w:rPr>
          <w:rFonts w:ascii="Segoe UI" w:eastAsia="Times New Roman" w:hAnsi="Segoe UI" w:cs="Segoe UI"/>
          <w:color w:val="auto"/>
          <w:sz w:val="22"/>
          <w:szCs w:val="22"/>
        </w:rPr>
        <w:t>and Healthcare &amp; Welfare Plan)</w:t>
      </w:r>
    </w:p>
    <w:p w14:paraId="49509462" w14:textId="77777777" w:rsidR="00E83A9E" w:rsidRPr="004A1F81" w:rsidRDefault="00C01BA9" w:rsidP="00E83A9E">
      <w:pPr>
        <w:pStyle w:val="Default"/>
        <w:numPr>
          <w:ilvl w:val="0"/>
          <w:numId w:val="32"/>
        </w:numPr>
        <w:rPr>
          <w:rFonts w:ascii="Segoe UI" w:eastAsia="Times New Roman" w:hAnsi="Segoe UI" w:cs="Segoe UI"/>
          <w:color w:val="auto"/>
          <w:sz w:val="22"/>
          <w:szCs w:val="22"/>
        </w:rPr>
      </w:pPr>
      <w:r w:rsidRPr="004A1F81">
        <w:rPr>
          <w:rFonts w:ascii="Segoe UI" w:eastAsia="Times New Roman" w:hAnsi="Segoe UI" w:cs="Segoe UI"/>
          <w:color w:val="auto"/>
          <w:sz w:val="22"/>
          <w:szCs w:val="22"/>
        </w:rPr>
        <w:t>Prepared and filed F</w:t>
      </w:r>
      <w:r w:rsidR="0042234C" w:rsidRPr="004A1F81">
        <w:rPr>
          <w:rFonts w:ascii="Segoe UI" w:eastAsia="Times New Roman" w:hAnsi="Segoe UI" w:cs="Segoe UI"/>
          <w:color w:val="auto"/>
          <w:sz w:val="22"/>
          <w:szCs w:val="22"/>
        </w:rPr>
        <w:t>orm</w:t>
      </w:r>
      <w:r w:rsidR="00570BAF" w:rsidRPr="004A1F81">
        <w:rPr>
          <w:rFonts w:ascii="Segoe UI" w:eastAsia="Times New Roman" w:hAnsi="Segoe UI" w:cs="Segoe UI"/>
          <w:color w:val="auto"/>
          <w:sz w:val="22"/>
          <w:szCs w:val="22"/>
        </w:rPr>
        <w:t xml:space="preserve"> </w:t>
      </w:r>
      <w:r w:rsidR="0042234C" w:rsidRPr="004A1F81">
        <w:rPr>
          <w:rFonts w:ascii="Segoe UI" w:eastAsia="Times New Roman" w:hAnsi="Segoe UI" w:cs="Segoe UI"/>
          <w:color w:val="auto"/>
          <w:sz w:val="22"/>
          <w:szCs w:val="22"/>
        </w:rPr>
        <w:t>11-K</w:t>
      </w:r>
    </w:p>
    <w:p w14:paraId="33594832" w14:textId="77777777" w:rsidR="00D72AD6" w:rsidRPr="004A1F81" w:rsidRDefault="00D72AD6" w:rsidP="00E83A9E">
      <w:pPr>
        <w:pStyle w:val="Default"/>
        <w:numPr>
          <w:ilvl w:val="0"/>
          <w:numId w:val="32"/>
        </w:numPr>
        <w:rPr>
          <w:rFonts w:ascii="Segoe UI" w:eastAsia="Times New Roman" w:hAnsi="Segoe UI" w:cs="Segoe UI"/>
          <w:color w:val="auto"/>
          <w:sz w:val="22"/>
          <w:szCs w:val="22"/>
        </w:rPr>
      </w:pPr>
      <w:r w:rsidRPr="004A1F81">
        <w:rPr>
          <w:rFonts w:ascii="Segoe UI" w:eastAsia="Times New Roman" w:hAnsi="Segoe UI" w:cs="Segoe UI"/>
          <w:color w:val="auto"/>
          <w:sz w:val="22"/>
          <w:szCs w:val="22"/>
        </w:rPr>
        <w:t>Performed annual internal audit of company’s domestic</w:t>
      </w:r>
      <w:r w:rsidR="0042234C" w:rsidRPr="004A1F81">
        <w:rPr>
          <w:rFonts w:ascii="Segoe UI" w:eastAsia="Times New Roman" w:hAnsi="Segoe UI" w:cs="Segoe UI"/>
          <w:color w:val="auto"/>
          <w:sz w:val="22"/>
          <w:szCs w:val="22"/>
        </w:rPr>
        <w:t xml:space="preserve"> and international subsidiaries</w:t>
      </w:r>
    </w:p>
    <w:p w14:paraId="033382C8" w14:textId="77777777" w:rsidR="00E83A9E" w:rsidRPr="004A1F81" w:rsidRDefault="00570BAF" w:rsidP="00E83A9E">
      <w:pPr>
        <w:pStyle w:val="Default"/>
        <w:numPr>
          <w:ilvl w:val="0"/>
          <w:numId w:val="32"/>
        </w:numPr>
        <w:rPr>
          <w:rFonts w:ascii="Segoe UI" w:eastAsia="Times New Roman" w:hAnsi="Segoe UI" w:cs="Segoe UI"/>
          <w:color w:val="auto"/>
          <w:sz w:val="22"/>
          <w:szCs w:val="22"/>
        </w:rPr>
      </w:pPr>
      <w:r w:rsidRPr="004A1F81">
        <w:rPr>
          <w:rFonts w:ascii="Segoe UI" w:eastAsia="Times New Roman" w:hAnsi="Segoe UI" w:cs="Segoe UI"/>
          <w:color w:val="auto"/>
          <w:sz w:val="22"/>
          <w:szCs w:val="22"/>
        </w:rPr>
        <w:t>Monitored compliance wit</w:t>
      </w:r>
      <w:r w:rsidR="0042234C" w:rsidRPr="004A1F81">
        <w:rPr>
          <w:rFonts w:ascii="Segoe UI" w:eastAsia="Times New Roman" w:hAnsi="Segoe UI" w:cs="Segoe UI"/>
          <w:color w:val="auto"/>
          <w:sz w:val="22"/>
          <w:szCs w:val="22"/>
        </w:rPr>
        <w:t>h debt agreements and covenants</w:t>
      </w:r>
    </w:p>
    <w:p w14:paraId="6A2CD33F" w14:textId="77777777" w:rsidR="00E83A9E" w:rsidRPr="004A1F81" w:rsidRDefault="009E086F" w:rsidP="00E83A9E">
      <w:pPr>
        <w:pStyle w:val="Default"/>
        <w:numPr>
          <w:ilvl w:val="0"/>
          <w:numId w:val="32"/>
        </w:numPr>
        <w:rPr>
          <w:rFonts w:ascii="Segoe UI" w:eastAsia="Times New Roman" w:hAnsi="Segoe UI" w:cs="Segoe UI"/>
          <w:color w:val="auto"/>
          <w:sz w:val="22"/>
          <w:szCs w:val="22"/>
        </w:rPr>
      </w:pPr>
      <w:r w:rsidRPr="004A1F81">
        <w:rPr>
          <w:rFonts w:ascii="Segoe UI" w:hAnsi="Segoe UI" w:cs="Segoe UI"/>
          <w:sz w:val="22"/>
          <w:szCs w:val="22"/>
          <w:shd w:val="clear" w:color="auto" w:fill="FFFFFF"/>
        </w:rPr>
        <w:t>Served as an internal technical accounting resource for the operating businesses to support key new or non-standard transactions and initiatives</w:t>
      </w:r>
    </w:p>
    <w:p w14:paraId="54B1189D" w14:textId="77777777" w:rsidR="005D42F6" w:rsidRPr="004A1F81" w:rsidRDefault="001C3EEA" w:rsidP="005D42F6">
      <w:pPr>
        <w:pStyle w:val="Default"/>
        <w:numPr>
          <w:ilvl w:val="0"/>
          <w:numId w:val="32"/>
        </w:numPr>
        <w:rPr>
          <w:rFonts w:ascii="Segoe UI" w:eastAsia="Times New Roman" w:hAnsi="Segoe UI" w:cs="Segoe UI"/>
          <w:color w:val="auto"/>
          <w:sz w:val="22"/>
          <w:szCs w:val="22"/>
        </w:rPr>
      </w:pPr>
      <w:r w:rsidRPr="004A1F81">
        <w:rPr>
          <w:rFonts w:ascii="Segoe UI" w:eastAsia="Times New Roman" w:hAnsi="Segoe UI" w:cs="Segoe UI"/>
          <w:color w:val="auto"/>
          <w:sz w:val="22"/>
          <w:szCs w:val="22"/>
        </w:rPr>
        <w:t xml:space="preserve">Oracle </w:t>
      </w:r>
      <w:r w:rsidR="0042234C" w:rsidRPr="004A1F81">
        <w:rPr>
          <w:rFonts w:ascii="Segoe UI" w:eastAsia="Times New Roman" w:hAnsi="Segoe UI" w:cs="Segoe UI"/>
          <w:color w:val="auto"/>
          <w:sz w:val="22"/>
          <w:szCs w:val="22"/>
        </w:rPr>
        <w:t>Hyperion Administrator</w:t>
      </w:r>
    </w:p>
    <w:p w14:paraId="290A3220" w14:textId="77777777" w:rsidR="005D42F6" w:rsidRPr="004A1F81" w:rsidRDefault="005D42F6" w:rsidP="005D42F6">
      <w:pPr>
        <w:tabs>
          <w:tab w:val="left" w:pos="5040"/>
          <w:tab w:val="left" w:pos="7200"/>
        </w:tabs>
        <w:spacing w:before="240"/>
        <w:rPr>
          <w:rFonts w:ascii="Segoe UI" w:hAnsi="Segoe UI" w:cs="Segoe UI"/>
          <w:sz w:val="22"/>
          <w:szCs w:val="22"/>
          <w:u w:val="single"/>
        </w:rPr>
      </w:pPr>
      <w:r w:rsidRPr="004A1F81">
        <w:rPr>
          <w:rFonts w:ascii="Segoe UI" w:hAnsi="Segoe UI" w:cs="Segoe UI"/>
          <w:sz w:val="22"/>
          <w:szCs w:val="22"/>
          <w:u w:val="single"/>
        </w:rPr>
        <w:t>Arthur Andersen LLP, Chicago, IL</w:t>
      </w:r>
    </w:p>
    <w:p w14:paraId="0731CF78" w14:textId="77777777" w:rsidR="005D42F6" w:rsidRPr="004A1F81" w:rsidRDefault="005D42F6" w:rsidP="005D42F6">
      <w:pPr>
        <w:tabs>
          <w:tab w:val="left" w:pos="5040"/>
          <w:tab w:val="left" w:pos="7200"/>
        </w:tabs>
        <w:rPr>
          <w:rFonts w:ascii="Segoe UI" w:hAnsi="Segoe UI" w:cs="Segoe UI"/>
          <w:b/>
          <w:sz w:val="22"/>
          <w:szCs w:val="22"/>
        </w:rPr>
      </w:pPr>
      <w:r w:rsidRPr="004A1F81">
        <w:rPr>
          <w:rFonts w:ascii="Segoe UI" w:hAnsi="Segoe UI" w:cs="Segoe UI"/>
          <w:b/>
          <w:sz w:val="22"/>
          <w:szCs w:val="22"/>
        </w:rPr>
        <w:t>Staff Accountant (1999 – 2001)</w:t>
      </w:r>
    </w:p>
    <w:p w14:paraId="1CF0D9E8" w14:textId="77777777" w:rsidR="005D42F6" w:rsidRPr="004A1F81" w:rsidRDefault="005D42F6" w:rsidP="00897034">
      <w:pPr>
        <w:tabs>
          <w:tab w:val="left" w:pos="360"/>
          <w:tab w:val="left" w:pos="720"/>
          <w:tab w:val="left" w:pos="1080"/>
        </w:tabs>
        <w:rPr>
          <w:rFonts w:ascii="Segoe UI" w:hAnsi="Segoe UI" w:cs="Segoe UI"/>
          <w:sz w:val="22"/>
          <w:szCs w:val="22"/>
          <w:shd w:val="clear" w:color="auto" w:fill="FFFFFF"/>
        </w:rPr>
      </w:pPr>
      <w:r w:rsidRPr="004A1F81">
        <w:rPr>
          <w:rFonts w:ascii="Segoe UI" w:hAnsi="Segoe UI" w:cs="Segoe UI"/>
          <w:sz w:val="22"/>
          <w:szCs w:val="22"/>
          <w:shd w:val="clear" w:color="auto" w:fill="FFFFFF"/>
        </w:rPr>
        <w:t xml:space="preserve">Member of Partnership Accounting Group, </w:t>
      </w:r>
      <w:r w:rsidR="00BC4DF1" w:rsidRPr="004A1F81">
        <w:rPr>
          <w:rFonts w:ascii="Segoe UI" w:hAnsi="Segoe UI" w:cs="Segoe UI"/>
          <w:sz w:val="22"/>
          <w:szCs w:val="22"/>
          <w:shd w:val="clear" w:color="auto" w:fill="FFFFFF"/>
        </w:rPr>
        <w:t>focused on highly sensitive partner matters</w:t>
      </w:r>
      <w:r w:rsidRPr="004A1F81">
        <w:rPr>
          <w:rFonts w:ascii="Segoe UI" w:hAnsi="Segoe UI" w:cs="Segoe UI"/>
          <w:sz w:val="22"/>
          <w:szCs w:val="22"/>
          <w:shd w:val="clear" w:color="auto" w:fill="FFFFFF"/>
        </w:rPr>
        <w:t>.</w:t>
      </w:r>
    </w:p>
    <w:p w14:paraId="5EE44C4E" w14:textId="77777777" w:rsidR="005D42F6" w:rsidRPr="004A1F81" w:rsidRDefault="005D42F6" w:rsidP="005D42F6">
      <w:pPr>
        <w:pStyle w:val="Default"/>
        <w:numPr>
          <w:ilvl w:val="0"/>
          <w:numId w:val="32"/>
        </w:numPr>
        <w:rPr>
          <w:rFonts w:ascii="Segoe UI" w:eastAsia="Times New Roman" w:hAnsi="Segoe UI" w:cs="Segoe UI"/>
          <w:color w:val="auto"/>
          <w:sz w:val="22"/>
          <w:szCs w:val="22"/>
        </w:rPr>
      </w:pPr>
      <w:bookmarkStart w:id="1" w:name="OLE_LINK2"/>
      <w:bookmarkStart w:id="2" w:name="OLE_LINK1"/>
      <w:r w:rsidRPr="004A1F81">
        <w:rPr>
          <w:rFonts w:ascii="Segoe UI" w:eastAsia="Times New Roman" w:hAnsi="Segoe UI" w:cs="Segoe UI"/>
          <w:color w:val="auto"/>
          <w:sz w:val="22"/>
          <w:szCs w:val="22"/>
        </w:rPr>
        <w:t xml:space="preserve">Generated </w:t>
      </w:r>
      <w:r w:rsidR="00277CB7" w:rsidRPr="004A1F81">
        <w:rPr>
          <w:rFonts w:ascii="Segoe UI" w:eastAsia="Times New Roman" w:hAnsi="Segoe UI" w:cs="Segoe UI"/>
          <w:color w:val="auto"/>
          <w:sz w:val="22"/>
          <w:szCs w:val="22"/>
        </w:rPr>
        <w:t>retirement and r</w:t>
      </w:r>
      <w:r w:rsidRPr="004A1F81">
        <w:rPr>
          <w:rFonts w:ascii="Segoe UI" w:eastAsia="Times New Roman" w:hAnsi="Segoe UI" w:cs="Segoe UI"/>
          <w:color w:val="auto"/>
          <w:sz w:val="22"/>
          <w:szCs w:val="22"/>
        </w:rPr>
        <w:t>esignation determination letters for partners</w:t>
      </w:r>
    </w:p>
    <w:p w14:paraId="775040EC" w14:textId="77777777" w:rsidR="005D42F6" w:rsidRPr="004A1F81" w:rsidRDefault="005D42F6" w:rsidP="005D42F6">
      <w:pPr>
        <w:pStyle w:val="Default"/>
        <w:numPr>
          <w:ilvl w:val="0"/>
          <w:numId w:val="32"/>
        </w:numPr>
        <w:rPr>
          <w:rFonts w:ascii="Segoe UI" w:eastAsia="Times New Roman" w:hAnsi="Segoe UI" w:cs="Segoe UI"/>
          <w:color w:val="auto"/>
          <w:sz w:val="22"/>
          <w:szCs w:val="22"/>
        </w:rPr>
      </w:pPr>
      <w:r w:rsidRPr="004A1F81">
        <w:rPr>
          <w:rFonts w:ascii="Segoe UI" w:eastAsia="Times New Roman" w:hAnsi="Segoe UI" w:cs="Segoe UI"/>
          <w:color w:val="auto"/>
          <w:sz w:val="22"/>
          <w:szCs w:val="22"/>
        </w:rPr>
        <w:t>Created new partner packages outlining partnership units, benefits and rights</w:t>
      </w:r>
    </w:p>
    <w:p w14:paraId="5CD78FD9" w14:textId="77777777" w:rsidR="005D42F6" w:rsidRPr="004A1F81" w:rsidRDefault="005D42F6" w:rsidP="005D42F6">
      <w:pPr>
        <w:pStyle w:val="Default"/>
        <w:numPr>
          <w:ilvl w:val="0"/>
          <w:numId w:val="32"/>
        </w:numPr>
        <w:rPr>
          <w:rFonts w:ascii="Segoe UI" w:eastAsia="Times New Roman" w:hAnsi="Segoe UI" w:cs="Segoe UI"/>
          <w:color w:val="auto"/>
          <w:sz w:val="22"/>
          <w:szCs w:val="22"/>
        </w:rPr>
      </w:pPr>
      <w:r w:rsidRPr="004A1F81">
        <w:rPr>
          <w:rFonts w:ascii="Segoe UI" w:eastAsia="Times New Roman" w:hAnsi="Segoe UI" w:cs="Segoe UI"/>
          <w:color w:val="auto"/>
          <w:sz w:val="22"/>
          <w:szCs w:val="22"/>
        </w:rPr>
        <w:t>Developed Excel model to monitor, calculate and reconcile partners’ units</w:t>
      </w:r>
    </w:p>
    <w:p w14:paraId="54B66A3F" w14:textId="77777777" w:rsidR="005D42F6" w:rsidRPr="004A1F81" w:rsidRDefault="005D42F6" w:rsidP="005D42F6">
      <w:pPr>
        <w:pStyle w:val="Default"/>
        <w:numPr>
          <w:ilvl w:val="0"/>
          <w:numId w:val="32"/>
        </w:numPr>
        <w:rPr>
          <w:rFonts w:ascii="Segoe UI" w:eastAsia="Times New Roman" w:hAnsi="Segoe UI" w:cs="Segoe UI"/>
          <w:color w:val="auto"/>
          <w:sz w:val="22"/>
          <w:szCs w:val="22"/>
        </w:rPr>
      </w:pPr>
      <w:r w:rsidRPr="004A1F81">
        <w:rPr>
          <w:rFonts w:ascii="Segoe UI" w:eastAsia="Times New Roman" w:hAnsi="Segoe UI" w:cs="Segoe UI"/>
          <w:color w:val="auto"/>
          <w:sz w:val="22"/>
          <w:szCs w:val="22"/>
        </w:rPr>
        <w:t xml:space="preserve">Prepared monthly </w:t>
      </w:r>
      <w:r w:rsidR="00BC4DF1" w:rsidRPr="004A1F81">
        <w:rPr>
          <w:rFonts w:ascii="Segoe UI" w:eastAsia="Times New Roman" w:hAnsi="Segoe UI" w:cs="Segoe UI"/>
          <w:color w:val="auto"/>
          <w:sz w:val="22"/>
          <w:szCs w:val="22"/>
        </w:rPr>
        <w:t>equity and p</w:t>
      </w:r>
      <w:r w:rsidRPr="004A1F81">
        <w:rPr>
          <w:rFonts w:ascii="Segoe UI" w:eastAsia="Times New Roman" w:hAnsi="Segoe UI" w:cs="Segoe UI"/>
          <w:color w:val="auto"/>
          <w:sz w:val="22"/>
          <w:szCs w:val="22"/>
        </w:rPr>
        <w:t xml:space="preserve">ro forma </w:t>
      </w:r>
      <w:r w:rsidR="00277CB7" w:rsidRPr="004A1F81">
        <w:rPr>
          <w:rFonts w:ascii="Segoe UI" w:eastAsia="Times New Roman" w:hAnsi="Segoe UI" w:cs="Segoe UI"/>
          <w:color w:val="auto"/>
          <w:sz w:val="22"/>
          <w:szCs w:val="22"/>
        </w:rPr>
        <w:t>s</w:t>
      </w:r>
      <w:r w:rsidRPr="004A1F81">
        <w:rPr>
          <w:rFonts w:ascii="Segoe UI" w:eastAsia="Times New Roman" w:hAnsi="Segoe UI" w:cs="Segoe UI"/>
          <w:color w:val="auto"/>
          <w:sz w:val="22"/>
          <w:szCs w:val="22"/>
        </w:rPr>
        <w:t>tatements</w:t>
      </w:r>
    </w:p>
    <w:p w14:paraId="7516DABC" w14:textId="77777777" w:rsidR="005D42F6" w:rsidRPr="004A1F81" w:rsidRDefault="005D42F6" w:rsidP="005D42F6">
      <w:pPr>
        <w:pStyle w:val="Default"/>
        <w:numPr>
          <w:ilvl w:val="0"/>
          <w:numId w:val="32"/>
        </w:numPr>
        <w:rPr>
          <w:rFonts w:ascii="Segoe UI" w:eastAsia="Times New Roman" w:hAnsi="Segoe UI" w:cs="Segoe UI"/>
          <w:color w:val="auto"/>
          <w:sz w:val="22"/>
          <w:szCs w:val="22"/>
        </w:rPr>
      </w:pPr>
      <w:r w:rsidRPr="004A1F81">
        <w:rPr>
          <w:rFonts w:ascii="Segoe UI" w:eastAsia="Times New Roman" w:hAnsi="Segoe UI" w:cs="Segoe UI"/>
          <w:color w:val="auto"/>
          <w:sz w:val="22"/>
          <w:szCs w:val="22"/>
        </w:rPr>
        <w:t>Compiled financial statements utilized by internal auditors</w:t>
      </w:r>
    </w:p>
    <w:p w14:paraId="08D25510" w14:textId="77777777" w:rsidR="005D42F6" w:rsidRPr="004A1F81" w:rsidRDefault="00BC4DF1" w:rsidP="005D42F6">
      <w:pPr>
        <w:pStyle w:val="Default"/>
        <w:numPr>
          <w:ilvl w:val="0"/>
          <w:numId w:val="32"/>
        </w:numPr>
        <w:rPr>
          <w:rFonts w:ascii="Segoe UI" w:eastAsia="Times New Roman" w:hAnsi="Segoe UI" w:cs="Segoe UI"/>
          <w:color w:val="auto"/>
          <w:sz w:val="22"/>
          <w:szCs w:val="22"/>
        </w:rPr>
      </w:pPr>
      <w:r w:rsidRPr="004A1F81">
        <w:rPr>
          <w:rFonts w:ascii="Segoe UI" w:eastAsia="Times New Roman" w:hAnsi="Segoe UI" w:cs="Segoe UI"/>
          <w:color w:val="auto"/>
          <w:sz w:val="22"/>
          <w:szCs w:val="22"/>
        </w:rPr>
        <w:t xml:space="preserve">Completed </w:t>
      </w:r>
      <w:r w:rsidR="00000914" w:rsidRPr="004A1F81">
        <w:rPr>
          <w:rFonts w:ascii="Segoe UI" w:eastAsia="Times New Roman" w:hAnsi="Segoe UI" w:cs="Segoe UI"/>
          <w:color w:val="auto"/>
          <w:sz w:val="22"/>
          <w:szCs w:val="22"/>
        </w:rPr>
        <w:t xml:space="preserve">multiple ad-hoc </w:t>
      </w:r>
      <w:r w:rsidRPr="004A1F81">
        <w:rPr>
          <w:rFonts w:ascii="Segoe UI" w:eastAsia="Times New Roman" w:hAnsi="Segoe UI" w:cs="Segoe UI"/>
          <w:color w:val="auto"/>
          <w:sz w:val="22"/>
          <w:szCs w:val="22"/>
        </w:rPr>
        <w:t>s</w:t>
      </w:r>
      <w:r w:rsidR="005D42F6" w:rsidRPr="004A1F81">
        <w:rPr>
          <w:rFonts w:ascii="Segoe UI" w:eastAsia="Times New Roman" w:hAnsi="Segoe UI" w:cs="Segoe UI"/>
          <w:color w:val="auto"/>
          <w:sz w:val="22"/>
          <w:szCs w:val="22"/>
        </w:rPr>
        <w:t xml:space="preserve">pecial </w:t>
      </w:r>
      <w:r w:rsidRPr="004A1F81">
        <w:rPr>
          <w:rFonts w:ascii="Segoe UI" w:eastAsia="Times New Roman" w:hAnsi="Segoe UI" w:cs="Segoe UI"/>
          <w:color w:val="auto"/>
          <w:sz w:val="22"/>
          <w:szCs w:val="22"/>
        </w:rPr>
        <w:t>p</w:t>
      </w:r>
      <w:r w:rsidR="005D42F6" w:rsidRPr="004A1F81">
        <w:rPr>
          <w:rFonts w:ascii="Segoe UI" w:eastAsia="Times New Roman" w:hAnsi="Segoe UI" w:cs="Segoe UI"/>
          <w:color w:val="auto"/>
          <w:sz w:val="22"/>
          <w:szCs w:val="22"/>
        </w:rPr>
        <w:t>rojects</w:t>
      </w:r>
      <w:bookmarkEnd w:id="1"/>
      <w:bookmarkEnd w:id="2"/>
    </w:p>
    <w:p w14:paraId="0815F68C" w14:textId="77777777" w:rsidR="00182744" w:rsidRPr="004A1F81" w:rsidRDefault="00182744" w:rsidP="00D72AD6">
      <w:pPr>
        <w:pStyle w:val="BodyText"/>
        <w:spacing w:before="240"/>
        <w:jc w:val="center"/>
        <w:rPr>
          <w:rFonts w:ascii="Segoe UI" w:hAnsi="Segoe UI" w:cs="Segoe UI"/>
          <w:b/>
          <w:bCs/>
          <w:szCs w:val="22"/>
        </w:rPr>
      </w:pPr>
      <w:r w:rsidRPr="004A1F81">
        <w:rPr>
          <w:rFonts w:ascii="Segoe UI" w:hAnsi="Segoe UI" w:cs="Segoe UI"/>
          <w:b/>
          <w:bCs/>
          <w:szCs w:val="22"/>
        </w:rPr>
        <w:t>Education/Certification</w:t>
      </w:r>
    </w:p>
    <w:p w14:paraId="4DA00105" w14:textId="77777777" w:rsidR="00182744" w:rsidRPr="004A1F81" w:rsidRDefault="00182744" w:rsidP="00D72AD6">
      <w:pPr>
        <w:spacing w:before="240" w:line="259" w:lineRule="exact"/>
        <w:ind w:left="72"/>
        <w:jc w:val="both"/>
        <w:textAlignment w:val="baseline"/>
        <w:rPr>
          <w:rFonts w:ascii="Segoe UI" w:eastAsia="Times" w:hAnsi="Segoe UI" w:cs="Segoe UI"/>
          <w:b/>
          <w:color w:val="000000"/>
          <w:spacing w:val="-2"/>
          <w:sz w:val="22"/>
          <w:szCs w:val="22"/>
        </w:rPr>
      </w:pPr>
      <w:r w:rsidRPr="004A1F81">
        <w:rPr>
          <w:rFonts w:ascii="Segoe UI" w:eastAsia="Times" w:hAnsi="Segoe UI" w:cs="Segoe UI"/>
          <w:b/>
          <w:color w:val="000000"/>
          <w:spacing w:val="-2"/>
          <w:sz w:val="22"/>
          <w:szCs w:val="22"/>
        </w:rPr>
        <w:t>B</w:t>
      </w:r>
      <w:r w:rsidR="004306E7" w:rsidRPr="004A1F81">
        <w:rPr>
          <w:rFonts w:ascii="Segoe UI" w:eastAsia="Times" w:hAnsi="Segoe UI" w:cs="Segoe UI"/>
          <w:b/>
          <w:color w:val="000000"/>
          <w:spacing w:val="-2"/>
          <w:sz w:val="22"/>
          <w:szCs w:val="22"/>
        </w:rPr>
        <w:t>S</w:t>
      </w:r>
      <w:r w:rsidRPr="004A1F81">
        <w:rPr>
          <w:rFonts w:ascii="Segoe UI" w:eastAsia="Times" w:hAnsi="Segoe UI" w:cs="Segoe UI"/>
          <w:b/>
          <w:color w:val="000000"/>
          <w:spacing w:val="-2"/>
          <w:sz w:val="22"/>
          <w:szCs w:val="22"/>
        </w:rPr>
        <w:t>, Accounting, DePaul University</w:t>
      </w:r>
      <w:r w:rsidRPr="004A1F81">
        <w:rPr>
          <w:rFonts w:ascii="Segoe UI" w:eastAsia="Times" w:hAnsi="Segoe UI" w:cs="Segoe UI"/>
          <w:color w:val="000000"/>
          <w:spacing w:val="-2"/>
          <w:sz w:val="22"/>
          <w:szCs w:val="22"/>
        </w:rPr>
        <w:t>, Chicago, Illinois</w:t>
      </w:r>
    </w:p>
    <w:p w14:paraId="0E540472" w14:textId="77777777" w:rsidR="00182744" w:rsidRPr="004A1F81" w:rsidRDefault="00182744" w:rsidP="00D72AD6">
      <w:pPr>
        <w:spacing w:before="120" w:line="259" w:lineRule="exact"/>
        <w:ind w:left="72"/>
        <w:jc w:val="both"/>
        <w:textAlignment w:val="baseline"/>
        <w:rPr>
          <w:rFonts w:ascii="Segoe UI" w:eastAsia="Times" w:hAnsi="Segoe UI" w:cs="Segoe UI"/>
          <w:b/>
          <w:color w:val="000000"/>
          <w:spacing w:val="-2"/>
          <w:sz w:val="22"/>
          <w:szCs w:val="22"/>
        </w:rPr>
      </w:pPr>
      <w:r w:rsidRPr="004A1F81">
        <w:rPr>
          <w:rFonts w:ascii="Segoe UI" w:eastAsia="Times" w:hAnsi="Segoe UI" w:cs="Segoe UI"/>
          <w:b/>
          <w:color w:val="000000"/>
          <w:spacing w:val="-2"/>
          <w:sz w:val="22"/>
          <w:szCs w:val="22"/>
        </w:rPr>
        <w:t xml:space="preserve">Certified Public Accountant </w:t>
      </w:r>
      <w:r w:rsidRPr="004A1F81">
        <w:rPr>
          <w:rFonts w:ascii="Segoe UI" w:eastAsia="Times" w:hAnsi="Segoe UI" w:cs="Segoe UI"/>
          <w:color w:val="000000"/>
          <w:spacing w:val="-2"/>
          <w:sz w:val="22"/>
          <w:szCs w:val="22"/>
        </w:rPr>
        <w:t>–</w:t>
      </w:r>
      <w:r w:rsidR="004306E7" w:rsidRPr="004A1F81">
        <w:rPr>
          <w:rFonts w:ascii="Segoe UI" w:hAnsi="Segoe UI" w:cs="Segoe UI"/>
          <w:sz w:val="22"/>
          <w:szCs w:val="22"/>
        </w:rPr>
        <w:t xml:space="preserve"> licensed in the State of Illinois</w:t>
      </w:r>
    </w:p>
    <w:p w14:paraId="483B44E8" w14:textId="77777777" w:rsidR="004306E7" w:rsidRPr="004A1F81" w:rsidRDefault="004306E7" w:rsidP="004306E7">
      <w:pPr>
        <w:spacing w:before="10" w:line="253" w:lineRule="exact"/>
        <w:ind w:left="504"/>
        <w:jc w:val="both"/>
        <w:textAlignment w:val="baseline"/>
        <w:rPr>
          <w:rFonts w:ascii="Segoe UI" w:hAnsi="Segoe UI" w:cs="Segoe UI"/>
          <w:sz w:val="22"/>
          <w:szCs w:val="22"/>
          <w:u w:val="single"/>
        </w:rPr>
      </w:pPr>
      <w:r w:rsidRPr="004A1F81">
        <w:rPr>
          <w:rFonts w:ascii="Segoe UI" w:eastAsia="Times" w:hAnsi="Segoe UI" w:cs="Segoe UI"/>
          <w:color w:val="000000"/>
          <w:spacing w:val="-2"/>
          <w:sz w:val="22"/>
          <w:szCs w:val="22"/>
        </w:rPr>
        <w:t xml:space="preserve">Member of </w:t>
      </w:r>
      <w:r w:rsidRPr="004A1F81">
        <w:rPr>
          <w:rFonts w:ascii="Segoe UI" w:hAnsi="Segoe UI" w:cs="Segoe UI"/>
          <w:sz w:val="22"/>
          <w:szCs w:val="22"/>
        </w:rPr>
        <w:t>Illinois CPA Society (ICPAS)</w:t>
      </w:r>
    </w:p>
    <w:sectPr w:rsidR="004306E7" w:rsidRPr="004A1F81" w:rsidSect="00277CB7">
      <w:headerReference w:type="default" r:id="rId9"/>
      <w:type w:val="continuous"/>
      <w:pgSz w:w="12240" w:h="15840" w:code="1"/>
      <w:pgMar w:top="720" w:right="720" w:bottom="720" w:left="720" w:header="144" w:footer="720" w:gutter="0"/>
      <w:paperSrc w:other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69263" w14:textId="77777777" w:rsidR="00BC04D2" w:rsidRDefault="00BC04D2">
      <w:r>
        <w:separator/>
      </w:r>
    </w:p>
  </w:endnote>
  <w:endnote w:type="continuationSeparator" w:id="0">
    <w:p w14:paraId="51DBF845" w14:textId="77777777" w:rsidR="00BC04D2" w:rsidRDefault="00BC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81450" w14:textId="77777777" w:rsidR="00BC04D2" w:rsidRDefault="00BC04D2">
      <w:r>
        <w:separator/>
      </w:r>
    </w:p>
  </w:footnote>
  <w:footnote w:type="continuationSeparator" w:id="0">
    <w:p w14:paraId="672490B8" w14:textId="77777777" w:rsidR="00BC04D2" w:rsidRDefault="00BC04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3A2E9" w14:textId="77777777" w:rsidR="00753680" w:rsidRDefault="00753680">
    <w:pPr>
      <w:tabs>
        <w:tab w:val="right" w:pos="9450"/>
      </w:tabs>
      <w:ind w:right="-72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BDF3B" w14:textId="77777777" w:rsidR="00753680" w:rsidRDefault="00B90D80" w:rsidP="008B0399">
    <w:pPr>
      <w:tabs>
        <w:tab w:val="left" w:pos="4356"/>
      </w:tabs>
      <w:rPr>
        <w:rFonts w:ascii="Segoe UI" w:hAnsi="Segoe UI" w:cs="Segoe UI"/>
        <w:b/>
        <w:i/>
      </w:rPr>
    </w:pPr>
    <w:r>
      <w:rPr>
        <w:rFonts w:ascii="Segoe UI" w:hAnsi="Segoe UI" w:cs="Segoe UI"/>
        <w:b/>
        <w:i/>
        <w:noProof/>
      </w:rPr>
      <w:drawing>
        <wp:inline distT="0" distB="0" distL="0" distR="0" wp14:anchorId="45957CA3" wp14:editId="12DB5D66">
          <wp:extent cx="6852285" cy="1284605"/>
          <wp:effectExtent l="0" t="0" r="5715" b="10795"/>
          <wp:docPr id="1" name="Picture 1" descr="../Desktop/6_deg_header_low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esktop/6_deg_header_low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285" cy="128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FFA1FE" w14:textId="77777777" w:rsidR="00B90D80" w:rsidRPr="000C66F3" w:rsidRDefault="00B90D80" w:rsidP="008B0399">
    <w:pPr>
      <w:tabs>
        <w:tab w:val="left" w:pos="4356"/>
      </w:tabs>
      <w:rPr>
        <w:rFonts w:ascii="Segoe UI" w:hAnsi="Segoe UI" w:cs="Segoe UI"/>
        <w:b/>
        <w:i/>
      </w:rPr>
    </w:pPr>
    <w:r>
      <w:rPr>
        <w:rFonts w:ascii="Segoe UI" w:hAnsi="Segoe UI" w:cs="Segoe UI"/>
        <w:b/>
        <w:i/>
      </w:rPr>
      <w:t>Director: CPA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DD884" w14:textId="77777777" w:rsidR="00753680" w:rsidRPr="005D42F6" w:rsidRDefault="005D42F6" w:rsidP="005D42F6">
    <w:pPr>
      <w:pStyle w:val="Header"/>
      <w:rPr>
        <w:rFonts w:ascii="Segoe UI" w:hAnsi="Segoe UI" w:cs="Segoe UI"/>
        <w:b/>
        <w:i/>
        <w:sz w:val="24"/>
      </w:rPr>
    </w:pPr>
    <w:r w:rsidRPr="005D42F6">
      <w:rPr>
        <w:rFonts w:ascii="Segoe UI" w:hAnsi="Segoe UI" w:cs="Segoe UI"/>
        <w:b/>
        <w:i/>
        <w:sz w:val="24"/>
      </w:rPr>
      <w:t>Inna Nisenbaum, CPA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85pt;height:11.85pt" o:bullet="t">
        <v:imagedata r:id="rId1" o:title="mso407C"/>
      </v:shape>
    </w:pict>
  </w:numPicBullet>
  <w:abstractNum w:abstractNumId="0">
    <w:nsid w:val="85A98172"/>
    <w:multiLevelType w:val="hybridMultilevel"/>
    <w:tmpl w:val="BF785B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6F8BDA"/>
    <w:multiLevelType w:val="hybridMultilevel"/>
    <w:tmpl w:val="BFAD72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2A1DEA8"/>
    <w:multiLevelType w:val="hybridMultilevel"/>
    <w:tmpl w:val="316C5C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50A33F4"/>
    <w:multiLevelType w:val="hybridMultilevel"/>
    <w:tmpl w:val="BDA5E5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5358284"/>
    <w:multiLevelType w:val="hybridMultilevel"/>
    <w:tmpl w:val="AF9E7A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E01D5B9"/>
    <w:multiLevelType w:val="hybridMultilevel"/>
    <w:tmpl w:val="562160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791CEE7"/>
    <w:multiLevelType w:val="hybridMultilevel"/>
    <w:tmpl w:val="A98E65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9410442"/>
    <w:multiLevelType w:val="hybridMultilevel"/>
    <w:tmpl w:val="F0F14C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9">
    <w:nsid w:val="0450233C"/>
    <w:multiLevelType w:val="hybridMultilevel"/>
    <w:tmpl w:val="F4425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061D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A2730F4"/>
    <w:multiLevelType w:val="singleLevel"/>
    <w:tmpl w:val="8E2CD4C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2">
    <w:nsid w:val="0A6B69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05966D9"/>
    <w:multiLevelType w:val="singleLevel"/>
    <w:tmpl w:val="F8ECF7C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15D42F0"/>
    <w:multiLevelType w:val="hybridMultilevel"/>
    <w:tmpl w:val="7AE2C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188DF32"/>
    <w:multiLevelType w:val="hybridMultilevel"/>
    <w:tmpl w:val="2590E7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3D20857"/>
    <w:multiLevelType w:val="hybridMultilevel"/>
    <w:tmpl w:val="2D9C1B0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>
    <w:nsid w:val="20E65B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2BF32FA"/>
    <w:multiLevelType w:val="hybridMultilevel"/>
    <w:tmpl w:val="BEE258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3C61E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75E725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276625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9CD549E"/>
    <w:multiLevelType w:val="hybridMultilevel"/>
    <w:tmpl w:val="F97E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CF7D79"/>
    <w:multiLevelType w:val="hybridMultilevel"/>
    <w:tmpl w:val="A11C17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9EC5130"/>
    <w:multiLevelType w:val="hybridMultilevel"/>
    <w:tmpl w:val="E1D42EE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770B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93A6D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03E27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04F34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7A3403B"/>
    <w:multiLevelType w:val="hybridMultilevel"/>
    <w:tmpl w:val="B498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5B32D3"/>
    <w:multiLevelType w:val="hybridMultilevel"/>
    <w:tmpl w:val="0B181566"/>
    <w:lvl w:ilvl="0" w:tplc="52C6F1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001C82"/>
    <w:multiLevelType w:val="singleLevel"/>
    <w:tmpl w:val="F8ECF7C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8B39CC"/>
    <w:multiLevelType w:val="hybridMultilevel"/>
    <w:tmpl w:val="E92A75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EBF1137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>
    <w:nsid w:val="63840D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8DA3A4A"/>
    <w:multiLevelType w:val="hybridMultilevel"/>
    <w:tmpl w:val="BDA88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75553CD"/>
    <w:multiLevelType w:val="hybridMultilevel"/>
    <w:tmpl w:val="6BD43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1D2116"/>
    <w:multiLevelType w:val="singleLevel"/>
    <w:tmpl w:val="ECFE7D6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8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37"/>
  </w:num>
  <w:num w:numId="4">
    <w:abstractNumId w:val="19"/>
  </w:num>
  <w:num w:numId="5">
    <w:abstractNumId w:val="17"/>
  </w:num>
  <w:num w:numId="6">
    <w:abstractNumId w:val="34"/>
  </w:num>
  <w:num w:numId="7">
    <w:abstractNumId w:val="11"/>
  </w:num>
  <w:num w:numId="8">
    <w:abstractNumId w:val="12"/>
  </w:num>
  <w:num w:numId="9">
    <w:abstractNumId w:val="26"/>
  </w:num>
  <w:num w:numId="10">
    <w:abstractNumId w:val="27"/>
  </w:num>
  <w:num w:numId="11">
    <w:abstractNumId w:val="25"/>
  </w:num>
  <w:num w:numId="12">
    <w:abstractNumId w:val="21"/>
  </w:num>
  <w:num w:numId="13">
    <w:abstractNumId w:val="20"/>
  </w:num>
  <w:num w:numId="14">
    <w:abstractNumId w:val="13"/>
  </w:num>
  <w:num w:numId="15">
    <w:abstractNumId w:val="31"/>
  </w:num>
  <w:num w:numId="16">
    <w:abstractNumId w:val="33"/>
  </w:num>
  <w:num w:numId="17">
    <w:abstractNumId w:val="28"/>
  </w:num>
  <w:num w:numId="18">
    <w:abstractNumId w:val="16"/>
  </w:num>
  <w:num w:numId="19">
    <w:abstractNumId w:val="36"/>
  </w:num>
  <w:num w:numId="20">
    <w:abstractNumId w:val="32"/>
  </w:num>
  <w:num w:numId="21">
    <w:abstractNumId w:val="23"/>
  </w:num>
  <w:num w:numId="22">
    <w:abstractNumId w:val="15"/>
  </w:num>
  <w:num w:numId="23">
    <w:abstractNumId w:val="3"/>
  </w:num>
  <w:num w:numId="24">
    <w:abstractNumId w:val="7"/>
  </w:num>
  <w:num w:numId="25">
    <w:abstractNumId w:val="2"/>
  </w:num>
  <w:num w:numId="26">
    <w:abstractNumId w:val="6"/>
  </w:num>
  <w:num w:numId="27">
    <w:abstractNumId w:val="29"/>
  </w:num>
  <w:num w:numId="28">
    <w:abstractNumId w:val="14"/>
  </w:num>
  <w:num w:numId="29">
    <w:abstractNumId w:val="35"/>
  </w:num>
  <w:num w:numId="30">
    <w:abstractNumId w:val="24"/>
  </w:num>
  <w:num w:numId="31">
    <w:abstractNumId w:val="30"/>
  </w:num>
  <w:num w:numId="32">
    <w:abstractNumId w:val="18"/>
  </w:num>
  <w:num w:numId="33">
    <w:abstractNumId w:val="5"/>
  </w:num>
  <w:num w:numId="34">
    <w:abstractNumId w:val="0"/>
  </w:num>
  <w:num w:numId="35">
    <w:abstractNumId w:val="1"/>
  </w:num>
  <w:num w:numId="36">
    <w:abstractNumId w:val="4"/>
  </w:num>
  <w:num w:numId="37">
    <w:abstractNumId w:val="2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20"/>
    <w:rsid w:val="00000914"/>
    <w:rsid w:val="000166BD"/>
    <w:rsid w:val="000253A3"/>
    <w:rsid w:val="00027358"/>
    <w:rsid w:val="000461E3"/>
    <w:rsid w:val="00055948"/>
    <w:rsid w:val="00062618"/>
    <w:rsid w:val="00063700"/>
    <w:rsid w:val="00064F5A"/>
    <w:rsid w:val="00080BF6"/>
    <w:rsid w:val="000A6AB3"/>
    <w:rsid w:val="000B411D"/>
    <w:rsid w:val="000B6C13"/>
    <w:rsid w:val="000B79A8"/>
    <w:rsid w:val="000C2F41"/>
    <w:rsid w:val="000C66F3"/>
    <w:rsid w:val="000D235E"/>
    <w:rsid w:val="000E24BC"/>
    <w:rsid w:val="000E400C"/>
    <w:rsid w:val="000F4476"/>
    <w:rsid w:val="00107851"/>
    <w:rsid w:val="001173E9"/>
    <w:rsid w:val="00133813"/>
    <w:rsid w:val="00153901"/>
    <w:rsid w:val="001668DD"/>
    <w:rsid w:val="001769D0"/>
    <w:rsid w:val="00182744"/>
    <w:rsid w:val="00191D51"/>
    <w:rsid w:val="001A1F7A"/>
    <w:rsid w:val="001A5DCD"/>
    <w:rsid w:val="001C3EEA"/>
    <w:rsid w:val="001D03A9"/>
    <w:rsid w:val="001D6582"/>
    <w:rsid w:val="001E4D68"/>
    <w:rsid w:val="00201D73"/>
    <w:rsid w:val="002045B4"/>
    <w:rsid w:val="00210694"/>
    <w:rsid w:val="00211D00"/>
    <w:rsid w:val="00212774"/>
    <w:rsid w:val="002216F3"/>
    <w:rsid w:val="002239E6"/>
    <w:rsid w:val="002315B8"/>
    <w:rsid w:val="00246EB6"/>
    <w:rsid w:val="00256BE1"/>
    <w:rsid w:val="00257DE3"/>
    <w:rsid w:val="00257EBD"/>
    <w:rsid w:val="00264634"/>
    <w:rsid w:val="002648CE"/>
    <w:rsid w:val="00271C9D"/>
    <w:rsid w:val="0027713B"/>
    <w:rsid w:val="00277CB7"/>
    <w:rsid w:val="002A3571"/>
    <w:rsid w:val="002A5F96"/>
    <w:rsid w:val="002B1569"/>
    <w:rsid w:val="002C7056"/>
    <w:rsid w:val="002D12AE"/>
    <w:rsid w:val="002D3612"/>
    <w:rsid w:val="002E355B"/>
    <w:rsid w:val="002F512D"/>
    <w:rsid w:val="002F71F9"/>
    <w:rsid w:val="002F7F1E"/>
    <w:rsid w:val="00317B68"/>
    <w:rsid w:val="003235A2"/>
    <w:rsid w:val="00325027"/>
    <w:rsid w:val="003272F9"/>
    <w:rsid w:val="00337724"/>
    <w:rsid w:val="003470D1"/>
    <w:rsid w:val="00364678"/>
    <w:rsid w:val="00367A63"/>
    <w:rsid w:val="00373F39"/>
    <w:rsid w:val="00374E4D"/>
    <w:rsid w:val="00393397"/>
    <w:rsid w:val="00394321"/>
    <w:rsid w:val="003B574B"/>
    <w:rsid w:val="003D0420"/>
    <w:rsid w:val="003F133D"/>
    <w:rsid w:val="0042234C"/>
    <w:rsid w:val="00422858"/>
    <w:rsid w:val="0042419D"/>
    <w:rsid w:val="00424480"/>
    <w:rsid w:val="004306E7"/>
    <w:rsid w:val="0043156E"/>
    <w:rsid w:val="0044292A"/>
    <w:rsid w:val="00462203"/>
    <w:rsid w:val="0047435D"/>
    <w:rsid w:val="00481EA9"/>
    <w:rsid w:val="00493079"/>
    <w:rsid w:val="004A1F81"/>
    <w:rsid w:val="004B3C6D"/>
    <w:rsid w:val="004D3FAA"/>
    <w:rsid w:val="004F08FD"/>
    <w:rsid w:val="004F0B1B"/>
    <w:rsid w:val="004F783F"/>
    <w:rsid w:val="00511338"/>
    <w:rsid w:val="0053407E"/>
    <w:rsid w:val="005378EE"/>
    <w:rsid w:val="00537D7D"/>
    <w:rsid w:val="0054442C"/>
    <w:rsid w:val="00555821"/>
    <w:rsid w:val="00556FA3"/>
    <w:rsid w:val="00570BAF"/>
    <w:rsid w:val="00572886"/>
    <w:rsid w:val="00591D29"/>
    <w:rsid w:val="0059304E"/>
    <w:rsid w:val="00595239"/>
    <w:rsid w:val="005B11B6"/>
    <w:rsid w:val="005D42F6"/>
    <w:rsid w:val="005E1EF0"/>
    <w:rsid w:val="006040E6"/>
    <w:rsid w:val="00612772"/>
    <w:rsid w:val="006144F8"/>
    <w:rsid w:val="00617853"/>
    <w:rsid w:val="006220F8"/>
    <w:rsid w:val="00650CC2"/>
    <w:rsid w:val="006538BE"/>
    <w:rsid w:val="00657E64"/>
    <w:rsid w:val="00664E76"/>
    <w:rsid w:val="00670468"/>
    <w:rsid w:val="00673EBA"/>
    <w:rsid w:val="00691DC4"/>
    <w:rsid w:val="006A18B3"/>
    <w:rsid w:val="006B7FB8"/>
    <w:rsid w:val="006C5E14"/>
    <w:rsid w:val="006C7447"/>
    <w:rsid w:val="006D27AA"/>
    <w:rsid w:val="006D7972"/>
    <w:rsid w:val="006E098C"/>
    <w:rsid w:val="006E7F6C"/>
    <w:rsid w:val="006F6CCE"/>
    <w:rsid w:val="006F6CE0"/>
    <w:rsid w:val="007204F4"/>
    <w:rsid w:val="0072491E"/>
    <w:rsid w:val="00740D74"/>
    <w:rsid w:val="007441C8"/>
    <w:rsid w:val="00753680"/>
    <w:rsid w:val="00754392"/>
    <w:rsid w:val="0076046E"/>
    <w:rsid w:val="00763D3F"/>
    <w:rsid w:val="0076661A"/>
    <w:rsid w:val="007A000C"/>
    <w:rsid w:val="007A3FF0"/>
    <w:rsid w:val="007A4AE8"/>
    <w:rsid w:val="007C1402"/>
    <w:rsid w:val="007D111A"/>
    <w:rsid w:val="008008B1"/>
    <w:rsid w:val="00816E90"/>
    <w:rsid w:val="00817315"/>
    <w:rsid w:val="00817544"/>
    <w:rsid w:val="00821158"/>
    <w:rsid w:val="00846B2D"/>
    <w:rsid w:val="00851C56"/>
    <w:rsid w:val="0087410B"/>
    <w:rsid w:val="00897034"/>
    <w:rsid w:val="00897CE8"/>
    <w:rsid w:val="008A0349"/>
    <w:rsid w:val="008A0FCC"/>
    <w:rsid w:val="008A3412"/>
    <w:rsid w:val="008A4C9E"/>
    <w:rsid w:val="008B0399"/>
    <w:rsid w:val="008B2CC5"/>
    <w:rsid w:val="008B7C75"/>
    <w:rsid w:val="008C1E59"/>
    <w:rsid w:val="008D0C7D"/>
    <w:rsid w:val="0090161D"/>
    <w:rsid w:val="00913D1B"/>
    <w:rsid w:val="00914DAD"/>
    <w:rsid w:val="00970B83"/>
    <w:rsid w:val="00971FC7"/>
    <w:rsid w:val="009824EA"/>
    <w:rsid w:val="0098485E"/>
    <w:rsid w:val="0099620C"/>
    <w:rsid w:val="009B4EF5"/>
    <w:rsid w:val="009E086F"/>
    <w:rsid w:val="00A01084"/>
    <w:rsid w:val="00A06B77"/>
    <w:rsid w:val="00A142F1"/>
    <w:rsid w:val="00A2037B"/>
    <w:rsid w:val="00A22F0B"/>
    <w:rsid w:val="00A365C8"/>
    <w:rsid w:val="00A4564C"/>
    <w:rsid w:val="00A71886"/>
    <w:rsid w:val="00A746B1"/>
    <w:rsid w:val="00A80BD4"/>
    <w:rsid w:val="00A848C7"/>
    <w:rsid w:val="00A87927"/>
    <w:rsid w:val="00A94832"/>
    <w:rsid w:val="00A965F9"/>
    <w:rsid w:val="00A97A95"/>
    <w:rsid w:val="00AA1063"/>
    <w:rsid w:val="00AD3BE2"/>
    <w:rsid w:val="00AE1777"/>
    <w:rsid w:val="00AE327E"/>
    <w:rsid w:val="00AE5BD6"/>
    <w:rsid w:val="00AF54CD"/>
    <w:rsid w:val="00B269AE"/>
    <w:rsid w:val="00B45491"/>
    <w:rsid w:val="00B56682"/>
    <w:rsid w:val="00B62406"/>
    <w:rsid w:val="00B71CA2"/>
    <w:rsid w:val="00B80402"/>
    <w:rsid w:val="00B807DD"/>
    <w:rsid w:val="00B82E5A"/>
    <w:rsid w:val="00B83F39"/>
    <w:rsid w:val="00B85722"/>
    <w:rsid w:val="00B90D80"/>
    <w:rsid w:val="00BA005D"/>
    <w:rsid w:val="00BA5C96"/>
    <w:rsid w:val="00BB5A08"/>
    <w:rsid w:val="00BC04D2"/>
    <w:rsid w:val="00BC4DF1"/>
    <w:rsid w:val="00BF3A5C"/>
    <w:rsid w:val="00BF634F"/>
    <w:rsid w:val="00C01BA9"/>
    <w:rsid w:val="00C243BD"/>
    <w:rsid w:val="00C406B2"/>
    <w:rsid w:val="00C44322"/>
    <w:rsid w:val="00C44D36"/>
    <w:rsid w:val="00C6351F"/>
    <w:rsid w:val="00C6639A"/>
    <w:rsid w:val="00C93002"/>
    <w:rsid w:val="00CA74AE"/>
    <w:rsid w:val="00CC21C9"/>
    <w:rsid w:val="00CD00B0"/>
    <w:rsid w:val="00CD1AEE"/>
    <w:rsid w:val="00CD3687"/>
    <w:rsid w:val="00CE2C81"/>
    <w:rsid w:val="00CE42C5"/>
    <w:rsid w:val="00CE6B6F"/>
    <w:rsid w:val="00CF2074"/>
    <w:rsid w:val="00D010D5"/>
    <w:rsid w:val="00D01CDC"/>
    <w:rsid w:val="00D14AF4"/>
    <w:rsid w:val="00D26FC4"/>
    <w:rsid w:val="00D52DD9"/>
    <w:rsid w:val="00D53DBA"/>
    <w:rsid w:val="00D63D22"/>
    <w:rsid w:val="00D72AD6"/>
    <w:rsid w:val="00D772CF"/>
    <w:rsid w:val="00DA2BD1"/>
    <w:rsid w:val="00DA3702"/>
    <w:rsid w:val="00DA7EBF"/>
    <w:rsid w:val="00DB78EF"/>
    <w:rsid w:val="00DD0448"/>
    <w:rsid w:val="00DD5819"/>
    <w:rsid w:val="00DE2D1A"/>
    <w:rsid w:val="00DF22A9"/>
    <w:rsid w:val="00E04E83"/>
    <w:rsid w:val="00E16930"/>
    <w:rsid w:val="00E20CCF"/>
    <w:rsid w:val="00E22D0C"/>
    <w:rsid w:val="00E231C8"/>
    <w:rsid w:val="00E379A5"/>
    <w:rsid w:val="00E61A6F"/>
    <w:rsid w:val="00E72D1F"/>
    <w:rsid w:val="00E756A4"/>
    <w:rsid w:val="00E83A9E"/>
    <w:rsid w:val="00E85498"/>
    <w:rsid w:val="00EA16EB"/>
    <w:rsid w:val="00ED2406"/>
    <w:rsid w:val="00ED2BCA"/>
    <w:rsid w:val="00EF2D3C"/>
    <w:rsid w:val="00F06F7E"/>
    <w:rsid w:val="00F07340"/>
    <w:rsid w:val="00F21A39"/>
    <w:rsid w:val="00F311AF"/>
    <w:rsid w:val="00F34FB1"/>
    <w:rsid w:val="00F440E6"/>
    <w:rsid w:val="00F4697B"/>
    <w:rsid w:val="00F515F0"/>
    <w:rsid w:val="00F76007"/>
    <w:rsid w:val="00F81B88"/>
    <w:rsid w:val="00F83110"/>
    <w:rsid w:val="00FA2C17"/>
    <w:rsid w:val="00FA353E"/>
    <w:rsid w:val="00FB0109"/>
    <w:rsid w:val="00FC505F"/>
    <w:rsid w:val="00FD362F"/>
    <w:rsid w:val="00FE09A0"/>
    <w:rsid w:val="00FF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C12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tabs>
        <w:tab w:val="left" w:pos="9630"/>
      </w:tabs>
    </w:pPr>
    <w:rPr>
      <w:sz w:val="22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tabs>
        <w:tab w:val="left" w:pos="360"/>
      </w:tabs>
      <w:ind w:left="360"/>
      <w:jc w:val="both"/>
    </w:pPr>
    <w:rPr>
      <w:sz w:val="22"/>
    </w:rPr>
  </w:style>
  <w:style w:type="table" w:styleId="TableGrid">
    <w:name w:val="Table Grid"/>
    <w:basedOn w:val="TableNormal"/>
    <w:rsid w:val="00462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169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169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E24B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NoSpacing">
    <w:name w:val="No Spacing"/>
    <w:uiPriority w:val="1"/>
    <w:qFormat/>
    <w:rsid w:val="00F34FB1"/>
  </w:style>
  <w:style w:type="paragraph" w:styleId="ListParagraph">
    <w:name w:val="List Paragraph"/>
    <w:basedOn w:val="Normal"/>
    <w:uiPriority w:val="34"/>
    <w:qFormat/>
    <w:rsid w:val="00C44322"/>
    <w:pPr>
      <w:ind w:left="720"/>
      <w:contextualSpacing/>
    </w:pPr>
    <w:rPr>
      <w:rFonts w:ascii="Arial Black" w:eastAsia="Arial Black" w:hAnsi="Arial Black"/>
      <w:sz w:val="24"/>
    </w:rPr>
  </w:style>
  <w:style w:type="character" w:customStyle="1" w:styleId="BodyTextChar">
    <w:name w:val="Body Text Char"/>
    <w:basedOn w:val="DefaultParagraphFont"/>
    <w:link w:val="BodyText"/>
    <w:rsid w:val="001D03A9"/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A74AE"/>
  </w:style>
  <w:style w:type="character" w:styleId="CommentReference">
    <w:name w:val="annotation reference"/>
    <w:basedOn w:val="DefaultParagraphFont"/>
    <w:semiHidden/>
    <w:unhideWhenUsed/>
    <w:rsid w:val="00816E9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16E9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816E90"/>
    <w:rPr>
      <w:sz w:val="24"/>
      <w:szCs w:val="24"/>
    </w:rPr>
  </w:style>
  <w:style w:type="character" w:styleId="Hyperlink">
    <w:name w:val="Hyperlink"/>
    <w:basedOn w:val="DefaultParagraphFont"/>
    <w:unhideWhenUsed/>
    <w:rsid w:val="005D42F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42F6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5D42F6"/>
    <w:pPr>
      <w:jc w:val="center"/>
    </w:pPr>
    <w:rPr>
      <w:rFonts w:ascii="Arial" w:hAnsi="Arial"/>
      <w:b/>
      <w:smallCaps/>
      <w:sz w:val="28"/>
    </w:rPr>
  </w:style>
  <w:style w:type="character" w:customStyle="1" w:styleId="TitleChar">
    <w:name w:val="Title Char"/>
    <w:basedOn w:val="DefaultParagraphFont"/>
    <w:link w:val="Title"/>
    <w:rsid w:val="005D42F6"/>
    <w:rPr>
      <w:rFonts w:ascii="Arial" w:hAnsi="Arial"/>
      <w:b/>
      <w:smallCaps/>
      <w:sz w:val="28"/>
    </w:rPr>
  </w:style>
  <w:style w:type="paragraph" w:styleId="PlainText">
    <w:name w:val="Plain Text"/>
    <w:basedOn w:val="Normal"/>
    <w:link w:val="PlainTextChar"/>
    <w:semiHidden/>
    <w:unhideWhenUsed/>
    <w:rsid w:val="005D42F6"/>
    <w:rPr>
      <w:rFonts w:ascii="Courier" w:eastAsia="Times" w:hAnsi="Courier"/>
      <w:sz w:val="24"/>
    </w:rPr>
  </w:style>
  <w:style w:type="character" w:customStyle="1" w:styleId="PlainTextChar">
    <w:name w:val="Plain Text Char"/>
    <w:basedOn w:val="DefaultParagraphFont"/>
    <w:link w:val="PlainText"/>
    <w:semiHidden/>
    <w:rsid w:val="005D42F6"/>
    <w:rPr>
      <w:rFonts w:ascii="Courier" w:eastAsia="Times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888</Words>
  <Characters>5065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2020-02-11T22:56:00Z</dcterms:created>
  <dcterms:modified xsi:type="dcterms:W3CDTF">2020-02-11T22:56:00Z</dcterms:modified>
</cp:coreProperties>
</file>